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7CE" w:rsidRPr="00E93533" w:rsidRDefault="00E93533" w:rsidP="00E93533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9353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Отраслевые стратегии Российской Федерации</w:t>
      </w:r>
    </w:p>
    <w:tbl>
      <w:tblPr>
        <w:tblStyle w:val="a3"/>
        <w:tblW w:w="1587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119"/>
        <w:gridCol w:w="1701"/>
        <w:gridCol w:w="963"/>
        <w:gridCol w:w="1276"/>
        <w:gridCol w:w="2182"/>
        <w:gridCol w:w="6635"/>
      </w:tblGrid>
      <w:tr w:rsidR="00BE5D5D" w:rsidRPr="00E93533" w:rsidTr="006A118D">
        <w:trPr>
          <w:trHeight w:val="701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наименование документа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Ответственный орган </w:t>
            </w:r>
          </w:p>
          <w:p w:rsidR="00E93533" w:rsidRPr="00E93533" w:rsidRDefault="00E93533" w:rsidP="009C382F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номер акта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дата принятия акта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тематическая классификация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цели документа</w:t>
            </w:r>
          </w:p>
        </w:tc>
      </w:tr>
      <w:tr w:rsidR="00BE5D5D" w:rsidRPr="00E93533" w:rsidTr="006A118D">
        <w:trPr>
          <w:trHeight w:val="2083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охотничьего хозяйства в Российской Федерации до 2030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природных ресурсов и экологии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1216-р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03.07.2014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сельское хозяйство и охота, лесное хозяйство, рыболовство и рыбоводство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/>
              <w:t>экология и загрязнение окружающей среды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обеспечение устойчивого развития отрасли охотничьего хозяйства и доступности охоты для граждан посредством увеличения численности охотничьих животных при сохранении устойчивости экологических систем</w:t>
            </w:r>
          </w:p>
        </w:tc>
      </w:tr>
      <w:tr w:rsidR="00BE5D5D" w:rsidRPr="00E93533" w:rsidTr="006A118D">
        <w:trPr>
          <w:trHeight w:val="1493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деятельности Российской Федерации в Антарктике на период до 2020 года и на более отдаленную перспективу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природных ресурсов и экологии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1926-р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30.10.2010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наука и инновации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/>
              <w:t>экология и загрязнение окружающей среды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/>
              <w:t>эффективное государство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обеспечение реализации национальных интересов Российской Федерации в Антарктике в соответствии с нормами и принципами международного права, основными направлениями внешней и внутренней политики Российской Федерации, а также предотвращения (минимизация последствий) возможных угроз национальным интересам в Антарктике</w:t>
            </w:r>
          </w:p>
        </w:tc>
      </w:tr>
      <w:tr w:rsidR="00BE5D5D" w:rsidRPr="00E93533" w:rsidTr="006A118D">
        <w:trPr>
          <w:trHeight w:val="1671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сохранения редких и находящихся под угрозой исчезновения видов животных, растений и грибов в Российской Федерации на период до 2030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природных ресурсов и экологии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212-р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17.02.2014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экология и загрязнение окружающей среды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обеспечение на долговременной основе сохранения и восстановления редких и находящихся под угрозой исчезновения видов животных, растений и грибов в интересах устойчивого развития Российской Федерации.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1553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янтарной отрасли Российской Федерации на период до 2025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промышленности и торговли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1966-р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15.09.2017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промышленное производство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формирование конкурентоспособной, устойчивой янтарной </w:t>
            </w:r>
            <w:r w:rsidR="00BE5D5D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t>трасли, обеспечивающей внутренний и внешний рынки качественной и конкурентоспособной продукцией;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формирование производственных, образовательных, культурных центров, обеспечивающих долгосрочное развитие янтарной отрасли;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увеличение занятости населения.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1268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малого и среднего предпринимательства в Российской Федерации на период до 2030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экономического развития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2623-р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08.12.2016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цель стратегии - развитие сферы малого и среднего предпринимательства как одного из факторов, с одной стороны, инновационного развития и улучшения отраслевой структуры экономики, а с другой стороны, - социального развития и обеспечения стабильно высокого уровня занятости.</w:t>
            </w:r>
          </w:p>
        </w:tc>
      </w:tr>
      <w:tr w:rsidR="00BE5D5D" w:rsidRPr="00E93533" w:rsidTr="006A118D">
        <w:trPr>
          <w:trHeight w:val="558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lastRenderedPageBreak/>
              <w:t>Стратегия развития таможенной службы Российской Федерации до 2030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федеральная таможенная служба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1388-р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23.05.2020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 - создание максимально благоприятных условий перемещения товаров через таможенную границу за счет автоматизации совершаемых операций с использованием информационных технологий с применением элементов искусственного интеллекта; </w:t>
            </w:r>
          </w:p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- совершенствование механизмов автоматизации совершения таможенных операций и проведения таможенного контроля на основе интеграции информационных ресурсов национального сегмента данных;</w:t>
            </w:r>
          </w:p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 xml:space="preserve"> - создание "умной", гибкой, информационно-насыщенной, самонастраивающейся системы управления рисками;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- совершенствование механизма автоматизации методов контроля правильности и единообразия классификации и определения происхождения товаров и содействие развитию внешнеэкономической деятельности при одновременном сокращении издержек участников внешнеэкономической деятельности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;</w:t>
            </w:r>
          </w:p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- трансформация информационно-технического обеспечения деятельности таможенных органов, охватывающая все основные стратегические направления развития таможенной службы Российской Федерации до 2030 года.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3101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промышленности по обработке, утилизации и обезвреживанию отходов производства и потребления на период до 2030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промышленности и торговли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 84-р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25.01.2018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промышленное производство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экология и загрязнение окружающей среды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формирование и перспективное развитие отрасли промышленности по обработке, утилизации и обезвреживанию отходов, обеспечивающей максимальное вовлечение отходов в производство и планомерную минимизацию количества отходов, не подлежащих дальнейшей утилизации, с применением мирового принципа 3r (предотвращение образования отходов, повторное использование, переработка во вторичные ресурсы);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формирование и перспективное развитие российской технологической и машиностроительной базы, обеспечивающей отрасль промышленности по обработке, утилизации и обезвреживанию отходов современным высокотехнологичным оборудованием, обладающим также высоким экспортным потенциалом.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135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электросетевого комплекса Российской Федерации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энергетики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511-р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03.04.2013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а) повышение надежности и качества энергоснабжения до уровня, соответствующего запросу потребителей, в том числе: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повышение качества обслуживания потребителей;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 xml:space="preserve">снижение </w:t>
            </w:r>
            <w:proofErr w:type="spellStart"/>
            <w:r w:rsidRPr="00E93533">
              <w:rPr>
                <w:rFonts w:ascii="Times New Roman" w:hAnsi="Times New Roman" w:cs="Times New Roman"/>
                <w:color w:val="000000" w:themeColor="text1"/>
              </w:rPr>
              <w:t>недоотпуска</w:t>
            </w:r>
            <w:proofErr w:type="spellEnd"/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 электрической энергии;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снижение стоимости технологического присоединения для малого и среднего бизнеса;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б) увеличение безопасности энергоснабжения, в том числе 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lastRenderedPageBreak/>
              <w:t>снижение общего количества несчастных случаев, включая неучтенные несчастные случаи;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г) повышение эффективности электросетевого комплекса, в том числе: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повышение загрузки мощностей.</w:t>
            </w:r>
          </w:p>
        </w:tc>
      </w:tr>
      <w:tr w:rsidR="00BE5D5D" w:rsidRPr="00E93533" w:rsidTr="006A118D">
        <w:trPr>
          <w:trHeight w:val="1177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lastRenderedPageBreak/>
              <w:t>Стратегия долгосрочного развития пенсионной системы Российской Федерации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труда и социальной защиты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2524-р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25.12.2012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уровень жизни (неравенство и бедность)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1. гарантирование социально приемлемого уровня пенсионного обеспечения;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2. обеспечение сбалансированности и долгосрочной финансовой устойчивости пенсионной системы;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1375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Энергетическая Стратегия России на период до 2035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энергетики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1523-р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09.06.2020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главной целью настоящей стратегии является создание инновационного и эффективного энергетического сектора страны, адекватного как потребностям растущей экономики в энергоресурсах, так и внешнеэкономическим интересам России, обеспечивающего необходимый вклад в социально ориентированное инновационное развитие страны.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58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</w:t>
            </w:r>
            <w:r w:rsidR="008B521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развития </w:t>
            </w:r>
            <w:proofErr w:type="spellStart"/>
            <w:r w:rsidRPr="00E93533">
              <w:rPr>
                <w:rFonts w:ascii="Times New Roman" w:hAnsi="Times New Roman" w:cs="Times New Roman"/>
                <w:color w:val="000000" w:themeColor="text1"/>
              </w:rPr>
              <w:t>станкоинструментальной</w:t>
            </w:r>
            <w:proofErr w:type="spellEnd"/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 промышленности на период до 2035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промышленности и торговли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2869-p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05.11.2020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Станкостроительная и инструментальная промышленность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повышение технологической независимости и экономической конкурентоспособности российских производителей </w:t>
            </w:r>
            <w:proofErr w:type="spellStart"/>
            <w:r w:rsidRPr="00E9353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станкоинструментальной</w:t>
            </w:r>
            <w:proofErr w:type="spellEnd"/>
            <w:r w:rsidRPr="00E9353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продукции</w:t>
            </w:r>
          </w:p>
        </w:tc>
      </w:tr>
      <w:tr w:rsidR="00BE5D5D" w:rsidRPr="00E93533" w:rsidTr="006A118D">
        <w:trPr>
          <w:trHeight w:val="1978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промышленности строительных материалов на период до 2020 года и дальнейшую перспективу до 2030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промышленности и торговли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868-р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10.05.2016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промышленное производство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строительство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целями стратегии являются: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 xml:space="preserve">формирование высокотехнологичной, конкурентоспособной, устойчивой и сбалансированной (в части спроса и предложения) промышленности строительных материалов инновационного типа, обеспечивающей внутренний и внешний рынки качественной, доступной и </w:t>
            </w:r>
            <w:proofErr w:type="spellStart"/>
            <w:r w:rsidRPr="00E93533">
              <w:rPr>
                <w:rFonts w:ascii="Times New Roman" w:hAnsi="Times New Roman" w:cs="Times New Roman"/>
                <w:color w:val="000000" w:themeColor="text1"/>
              </w:rPr>
              <w:t>энергоэффективной</w:t>
            </w:r>
            <w:proofErr w:type="spellEnd"/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 продукцией;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снижение зависимости отрасли от зарубежных технологий, оборудования и сырьевых компонентов;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обеспечение занятости населения и повышение уровня жизни граждан.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561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легкой промышленности России на период до 2020 года и план мероприятий по ее реализации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промышленности и торговли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853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24.09.2009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промышленное производство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стратегическая цель - интенсификация инновационного развития легкой промышленности России, обеспечение эффективного соответствия объемов производства, качества и ассортимента продукции совокупному спросу потребителей, повышения национальной значимости отрасли и ее имиджа в мировом сообществе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702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Стратегия развития экспорта продукции железнодорожного 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lastRenderedPageBreak/>
              <w:t>машиностроения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Министерство промышленности и торговли 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lastRenderedPageBreak/>
              <w:t>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lastRenderedPageBreak/>
              <w:t>1878-р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31.08.2017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основной целью стратегии развития экспорта продукции железнодорожного машиностроения (далее - Стратегия) является обеспечение условий устойчивого роста экспорта продукции 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lastRenderedPageBreak/>
              <w:t>железнодорожного машиностроения, укрепление позиций российских экспортеров на рынках сбыта продукции и выход на новые перспективные площадки ее реализации.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1304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lastRenderedPageBreak/>
              <w:t>Стратегия развития транспортного машиностроения Российской Федерации на период до 2030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промышленности и торговли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1756-р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17.08.2017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обеспечение динамичного развития российского транспортного машиностроения (в частности, поддержание роста экономики и обеспечение потребностей транспортного комплекса Российской Федерации в экономичной, высокоэффективной технике), а также диверсификации экспортного потенциала страны.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3537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автомобильной промышленности Российской Федерации на период до 2025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промышленности и торговли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831-р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28.02.2018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промышленное производство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удовлетворение российскими производителями 80 - 90 процентов внутреннего спроса на современную автомобильную технику;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обеспечение роста экспорта автомобильной техники и компонентов. целевой объем поставок на экспорт не менее 12 - 14 процентов произведенных автомобилей;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наращивание технологических компетенций национальных производителей автомобильной техники и комплектующих за счет углубления локализации производимых автомобилей до 70 - 85 процентов;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 xml:space="preserve">выведение на рынок продуктов с принципиально новыми свойствами в области </w:t>
            </w:r>
            <w:proofErr w:type="spellStart"/>
            <w:r w:rsidRPr="00E93533">
              <w:rPr>
                <w:rFonts w:ascii="Times New Roman" w:hAnsi="Times New Roman" w:cs="Times New Roman"/>
                <w:color w:val="000000" w:themeColor="text1"/>
              </w:rPr>
              <w:t>электродвижения</w:t>
            </w:r>
            <w:proofErr w:type="spellEnd"/>
            <w:r w:rsidRPr="00E93533">
              <w:rPr>
                <w:rFonts w:ascii="Times New Roman" w:hAnsi="Times New Roman" w:cs="Times New Roman"/>
                <w:color w:val="000000" w:themeColor="text1"/>
              </w:rPr>
              <w:t>, автономного вождения, подключенного автотранспорта, газомоторной техники, стимулирования спроса на них, организации послепродажного обслуживания и создание необходимой инженерной и транспортной инфраструктуры.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1126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экспорта продукции автомобильной промышленности в Российской Федерации на период до 2025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промышленности и торговли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1877-р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31.08.2017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обеспечение достижение объема экспорта продукции автомобильной промышленности на уровне не менее 4,4 млрд. долларов США к концу 2025 года.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3820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lastRenderedPageBreak/>
              <w:t>Стратегия государственной культурной политики на период до 2030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культуры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2501-р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11.11.2024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культура и отдых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В соответствии с </w:t>
            </w:r>
            <w:hyperlink r:id="rId5" w:anchor="/document/70828330/entry/1000" w:history="1">
              <w:r w:rsidRPr="00E93533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Основами</w:t>
              </w:r>
            </w:hyperlink>
            <w:r w:rsidRPr="00E93533">
              <w:rPr>
                <w:rFonts w:ascii="Times New Roman" w:hAnsi="Times New Roman" w:cs="Times New Roman"/>
                <w:color w:val="000000" w:themeColor="text1"/>
              </w:rPr>
              <w:t> государственной культурной политики задачи государственной культурной политики будут реализовываться в следующих областях:</w:t>
            </w:r>
          </w:p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культурное наследие народов Российской Федерации;</w:t>
            </w:r>
          </w:p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все виды культурной деятельности;</w:t>
            </w:r>
          </w:p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социальные и гуманитарные науки;</w:t>
            </w:r>
          </w:p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русский язык, языки народов Российской Федерации, отечественная литература и фольклор;</w:t>
            </w:r>
          </w:p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международные культурные и гуманитарные связи;</w:t>
            </w:r>
          </w:p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образование и воспитание;</w:t>
            </w:r>
          </w:p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просвещение;</w:t>
            </w:r>
          </w:p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научные исследования в сфере культуры и искусства;</w:t>
            </w:r>
          </w:p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детское и молодежное движение;</w:t>
            </w:r>
          </w:p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информационная среда, благоприятная для становления личности;</w:t>
            </w:r>
          </w:p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креативные (творческие) индустрии.</w:t>
            </w:r>
          </w:p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E5D5D" w:rsidRPr="00E93533" w:rsidTr="006A118D">
        <w:trPr>
          <w:trHeight w:val="1684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цифровой трансформации обрабатывающих отраслей промышленности в целях достижения их цифровой зрелости до 2024 года и на период до 2030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промышленности и торговли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25.06.2021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достижение «цифровой зрелости» ключевых отраслей экономики и социальной сферы, в том числе здравоохранения и образования, а также государственного управления</w:t>
            </w:r>
          </w:p>
        </w:tc>
      </w:tr>
      <w:tr w:rsidR="00BE5D5D" w:rsidRPr="00E93533" w:rsidTr="006A118D">
        <w:trPr>
          <w:trHeight w:val="1155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информационного общества в Российской Федерации на 2017-2030 годы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экономического развития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203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09.05.2017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обеспечение роста благосостояния и качества жизни ее населения;  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 xml:space="preserve"> обеспечение национальной безопасности и правопорядка;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достижение устойчивой конкурентоспособности российской экономики, в том числе лидирующих позиций в мире в области искусственного интеллекта.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1836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искусственного интеллекта в Российской Федерации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экономического развития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490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10.10.2019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обеспечение роста благосостояния и качества жизни населения Российской Федерации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/>
              <w:t>обеспечение национальной безопасности и правопорядка в Российской Федерации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/>
              <w:t xml:space="preserve">достижение устойчивой конкурентоспособности российской экономики , </w:t>
            </w:r>
            <w:proofErr w:type="spellStart"/>
            <w:r w:rsidRPr="00E93533">
              <w:rPr>
                <w:rFonts w:ascii="Times New Roman" w:hAnsi="Times New Roman" w:cs="Times New Roman"/>
                <w:color w:val="000000" w:themeColor="text1"/>
              </w:rPr>
              <w:t>т.ч</w:t>
            </w:r>
            <w:proofErr w:type="spellEnd"/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. лидирующих позиций в мире в области искусственного интеллекта </w:t>
            </w:r>
          </w:p>
        </w:tc>
      </w:tr>
      <w:tr w:rsidR="00BE5D5D" w:rsidRPr="00E93533" w:rsidTr="006A118D">
        <w:trPr>
          <w:trHeight w:val="2811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lastRenderedPageBreak/>
              <w:t>Стратегия развития спортивной индустрии до 2035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промышленности и торговли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1188-р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03.06.2019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формирование в Российской Федерации конкурентоспособной, устойчивой, структурно сбалансированной отрасли промышленности по производству эффективной, высококачественной, доступной спортивной продукции, обеспечивающей потребности населения, спортивных и образовательных организаций, а также развитие массового спорта и материально-технического сопровождения спорта высших достижений.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 xml:space="preserve"> спортивная индустрия должна стать способной к самостоятельному дальнейшему развитию, разработкам и применению передовых технологий, нацеленной на формирование и освоение новых рынков инновационной продукции.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1136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медицинской науки в Российской Федерации на период до 2025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здравоохранения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2580-р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28.12.2012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развитие медицинской науки, направленное на создание высокотехнологичных инновационных продуктов, обеспечивающих на основе трансфера инновационных технологий в практическое здравоохранение сохранение и укрепление здоровья населения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999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здравоохранения Российской Федерации на период 2025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здравоохранения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254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06.06.2019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здоровье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увеличение численности населения, продолжительности жизни, продолжительности здоровой жизни;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/>
              <w:t xml:space="preserve">снижение уровня смертности и инвалидности населения; 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/>
              <w:t>соблюдение прав граждан в сфере охраны здоровья и обеспечение связанных с этими правами государственных гарантий.</w:t>
            </w:r>
          </w:p>
        </w:tc>
      </w:tr>
      <w:tr w:rsidR="00BE5D5D" w:rsidRPr="00E93533" w:rsidTr="006A118D">
        <w:trPr>
          <w:trHeight w:val="1269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экспорта услуг до 2025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промышленности и торговли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1797-р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14.08.2019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создание условий для обеспечения устойчивых высоких темпов роста экспорта услуг для достижения к 2025 году его объему, превышающего 100 млрд. долларов США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1262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предупреждения развития антимикробной резистентности в Российской Федерации на период до 2030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здравоохранения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2045-р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25.09.2017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здоровье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предупреждение и ограничение распространения антимикробной резистентности на территории Российской Федерации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1836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судостроительной промышленности на период до 2035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промышленности и торговли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2553-р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28.10.2019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обеспечение создания современной продукции судостроения за счет достижения к 2035 году 80 процентов загрузки основных производственных фондов организаций отрасли, увеличения в 2,2 раза объема производства при одновременном росте в 2 раза производительности труда и повышения доли стоимости отечественной продукции в стоимости конечной гражданской продукции до 75 процентов.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2257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lastRenderedPageBreak/>
              <w:t>Стратегия обеспечения единства измерений в Российской Федерации до 2025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промышленности и торговли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737-р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19.04.2017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 развитие системы обеспечения единства измерений до уровня стран - лидеров в области промышленного развития, обеспечение ее эффективного функционирования с использованием преимущественно отечественных </w:t>
            </w:r>
            <w:proofErr w:type="spellStart"/>
            <w:r w:rsidRPr="00E93533">
              <w:rPr>
                <w:rFonts w:ascii="Times New Roman" w:hAnsi="Times New Roman" w:cs="Times New Roman"/>
                <w:color w:val="000000" w:themeColor="text1"/>
              </w:rPr>
              <w:t>импортонезависимых</w:t>
            </w:r>
            <w:proofErr w:type="spellEnd"/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 технологий и приборной базы;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 xml:space="preserve">создание условий, способствующих построению инновационной экономики Российской Федерации; 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достижение полного метрологического обеспечения измерений в сфере государственного регулирования, в том числе в области обороны и безопасности государства.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2017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туризма на территории северо-кавказского федерального округа до 2035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Министерство Российской Федерации по делам северного </w:t>
            </w:r>
            <w:proofErr w:type="spellStart"/>
            <w:r w:rsidRPr="00E93533">
              <w:rPr>
                <w:rFonts w:ascii="Times New Roman" w:hAnsi="Times New Roman" w:cs="Times New Roman"/>
                <w:color w:val="000000" w:themeColor="text1"/>
              </w:rPr>
              <w:t>кавказа</w:t>
            </w:r>
            <w:proofErr w:type="spellEnd"/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369-р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07.03.2019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увеличение суммарного вклада туристской индустрии субъектов Российской Федерации, входящих в состав северо-кавказского федерального округа, в валовой внутренний продукт, увеличение притока иностранных туристов, создание условий для замещения импорта туристских услуг, комплексное развитие туризма и увеличение его вклада в достижение показателей социально-экономического развития северо-кавказского федерального округа с учетом принципов устойчивого развития.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277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электронной промышленности Российской Федерации до 2030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промышленности и торговли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20-р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17.01.2020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обеспечение роста объема выручки отрасли 5220 млрд. рублей при доле гражданской продукции в общем объеме промышленного производства промышленной продукции (по выручке) не менее 87,9%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1695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экспорта гражданской продукции авиационной промышленности Российской Федерации на период до 2025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промышленности и торговли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1997-р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18.09.2017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обеспечение устойчивого роста экспорта продукции гражданского назначения авиационной промышленности Российской Федерации</w:t>
            </w:r>
          </w:p>
        </w:tc>
      </w:tr>
      <w:tr w:rsidR="00BE5D5D" w:rsidRPr="00E93533" w:rsidTr="006A118D">
        <w:trPr>
          <w:trHeight w:val="1337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действий в интересах граждан старшего поколения в Российской Федерации до 2025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труда и социальной защиты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164-р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05.02.2016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повышение продолжительности, уровня и качества жизни людей старшего поколения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1978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lastRenderedPageBreak/>
              <w:t>Стратегия развития воспитания в Российской Федерации на период до 2025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996-р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29.05.2015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культура и отдых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определение приоритетов государственной политики в области воспитания и социализации детей, основных направлений и механизмов развития институтов воспитания, формирования общественно-государственной системы воспитания детей в Российской Федерации, учитывающих интересы детей, актуальные потребности современного российского общества и государства, глобальные вызовы и условия развития страны в мировом сообществе.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701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производства промышленной продукции реабилитационной направленности до 2025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промышленности и торговли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2599-р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22.11.2017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создание в Российской Федерации конкурентоспособной, устойчивой, структурно сбалансированной отрасли, обеспечивающей потребности инвалидов и маломобильных граждан, а также значимый прирост качества их жизни. отрасль должна быть ориентирована на дальнейшее развитие, разработку и применение передовых технологий, формирование и освоение новых рынков инновационной продукции реабилитационной направленности.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1264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сельскохозяйственного машиностроения России на период до 2030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промышленности и торговли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1455-р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07.07.2017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достижение российскими производителями сельскохозяйственной техники доли на внутреннем рынке не ниже 80 процентов и доли экспортных поставок не ниже 50 процентов величины отгрузок на внутренний рынок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1268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экспорта в отрасли сельскохозяйственного машиностроения на период до 2025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промышленности и торговли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1876-р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31.08.2017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международная кооперация и экспорт, иная внешнеэкономическая деятельность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ускоренный рост экспорта в отрасли сельскохозяйственного машиностроения</w:t>
            </w:r>
          </w:p>
        </w:tc>
      </w:tr>
      <w:tr w:rsidR="00BE5D5D" w:rsidRPr="00E93533" w:rsidTr="006A118D">
        <w:trPr>
          <w:trHeight w:val="1978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экологической безопасности Российской Федерации на период до 2025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природных ресурсов и экологии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176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19.04.2017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экология и загрязнение окружающей среды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цель 1. сохранение и восстановление природной среды;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/>
              <w:t xml:space="preserve">цель 2. обеспечение качества окружающей среды, необходимого для благоприятной жизни человека и устойчивого развития экономики; 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/>
              <w:t>цель 3. ликвидация накопленного вреда окружающей среде вследствие хозяйственной и иной деятельности в условиях возрастающей экономической активности и глобальных изменений климата.</w:t>
            </w:r>
          </w:p>
        </w:tc>
      </w:tr>
      <w:tr w:rsidR="00BE5D5D" w:rsidRPr="00E93533" w:rsidTr="006A118D">
        <w:trPr>
          <w:trHeight w:val="2076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lastRenderedPageBreak/>
              <w:t>Стратегия по противодействию незаконному обороту промышленной продукции в Российской Федерации на период до 2025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промышленности и торговли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256,-р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06.02.2021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территориальное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сокращение объемов незаконного оборота промышленной продукции и его влияния на развитие экономики и социальной сферы страны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1836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машиностроения для пищевой и перерабатывающей промышленности Российской Федерации на период до 2030года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промышленности и торговли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1931-р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30.08.2019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рост объемов реализации отечественной продукции в 3 раза к 2030 году (в текущих ценах).</w:t>
            </w:r>
          </w:p>
        </w:tc>
      </w:tr>
      <w:tr w:rsidR="00BE5D5D" w:rsidRPr="00E93533" w:rsidTr="006A118D">
        <w:trPr>
          <w:trHeight w:val="1974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Долгосрочная Стратегия развития зернового комплекса Российской Федерации до 2035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сельского хозяйства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1796-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10.08.2019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формирование высокоэффективной, научно и </w:t>
            </w:r>
            <w:proofErr w:type="spellStart"/>
            <w:r w:rsidRPr="00E93533">
              <w:rPr>
                <w:rFonts w:ascii="Times New Roman" w:hAnsi="Times New Roman" w:cs="Times New Roman"/>
                <w:color w:val="000000" w:themeColor="text1"/>
              </w:rPr>
              <w:t>инновационно</w:t>
            </w:r>
            <w:proofErr w:type="spellEnd"/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 ориентированной, конкурентоспособной и </w:t>
            </w:r>
            <w:proofErr w:type="spellStart"/>
            <w:r w:rsidRPr="00E93533">
              <w:rPr>
                <w:rFonts w:ascii="Times New Roman" w:hAnsi="Times New Roman" w:cs="Times New Roman"/>
                <w:color w:val="000000" w:themeColor="text1"/>
              </w:rPr>
              <w:t>инвестиционно</w:t>
            </w:r>
            <w:proofErr w:type="spellEnd"/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 привлекательной сбалансированной системы производства, переработки, хранения и реализации основных зерновых и зернобобовых культур, продуктов их переработки, гарантирующей продовольственную безопасность Российской Федерации, полностью обеспечивающей внутренние потребности страны и создающей значительный экспортный потенциал.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2828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устойчивого развития сельских территорий Российской Федерации на период до 2030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сельского хозяйства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151-р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02.02.2015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создание благоприятных социально-экономических условий для выполнения сельскими территориями их общенациональных функций и решения задач территориального развития;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 xml:space="preserve"> обеспечение стабилизации численности сельского населения и создание условий для его роста за счет снижения смертности, увеличения ожидаемой продолжительности жизни, уменьшения миграционного оттока населения;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обеспечение занятости, повышение уровня и качества жизни сельского населения с учетом современных требований и стандартов;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повышение эффективности сельского хозяйства и вклада сельских территорий в социально-экономическое развитие страны.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1978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lastRenderedPageBreak/>
              <w:t>Транспортная стратегия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/>
              <w:t>Российской Федерации до 2030 года с прогнозом на период до 2035 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транспорта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3363-р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27.11.2021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повышение пространственной связанности и транспортной доступности территорий; повышение мобильности населения и развитие внутреннего туризма; увеличение объема и скорости транзита грузов и развитие </w:t>
            </w:r>
            <w:proofErr w:type="spellStart"/>
            <w:r w:rsidRPr="00E93533">
              <w:rPr>
                <w:rFonts w:ascii="Times New Roman" w:hAnsi="Times New Roman" w:cs="Times New Roman"/>
                <w:color w:val="000000" w:themeColor="text1"/>
              </w:rPr>
              <w:t>мультимодальных</w:t>
            </w:r>
            <w:proofErr w:type="spellEnd"/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 логистических технологий; цифровая и </w:t>
            </w:r>
            <w:proofErr w:type="spellStart"/>
            <w:r w:rsidRPr="00E93533">
              <w:rPr>
                <w:rFonts w:ascii="Times New Roman" w:hAnsi="Times New Roman" w:cs="Times New Roman"/>
                <w:color w:val="000000" w:themeColor="text1"/>
              </w:rPr>
              <w:t>низкоуглеродная</w:t>
            </w:r>
            <w:proofErr w:type="spellEnd"/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 трансформация отрасли и ускоренное внедрение новых технологий.</w:t>
            </w:r>
          </w:p>
        </w:tc>
      </w:tr>
      <w:tr w:rsidR="00BE5D5D" w:rsidRPr="00E93533" w:rsidTr="006A118D">
        <w:trPr>
          <w:trHeight w:val="2329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лесного комплекса Российской Федерации до 2030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промышленности и торговли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1989-р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20.09.2018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 достижение устойчивого </w:t>
            </w:r>
            <w:proofErr w:type="spellStart"/>
            <w:r w:rsidRPr="00E93533">
              <w:rPr>
                <w:rFonts w:ascii="Times New Roman" w:hAnsi="Times New Roman" w:cs="Times New Roman"/>
                <w:color w:val="000000" w:themeColor="text1"/>
              </w:rPr>
              <w:t>лесоуправления</w:t>
            </w:r>
            <w:proofErr w:type="spellEnd"/>
            <w:r w:rsidRPr="00E93533">
              <w:rPr>
                <w:rFonts w:ascii="Times New Roman" w:hAnsi="Times New Roman" w:cs="Times New Roman"/>
                <w:color w:val="000000" w:themeColor="text1"/>
              </w:rPr>
              <w:t>, инновационного и эффективного развития использования, охраны, защиты и воспроизводства лесов, обеспечивающих опережающий рост лесного сектора экономики, социальную и экологическую безопасность страны, безусловное выполнение международных обязательств России в части лесов;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/>
              <w:t>повышение долгосрочной конкурентоспособности лесной промышленности и увеличение вклада лесного комплекса в социально-экономическое развитие России.</w:t>
            </w:r>
          </w:p>
        </w:tc>
      </w:tr>
      <w:tr w:rsidR="00BE5D5D" w:rsidRPr="00E93533" w:rsidTr="006A118D">
        <w:trPr>
          <w:trHeight w:val="418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Стратегия развития туризма в Российской Федерации на период до 2035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экономического развития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2129-р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20.09.2019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 внутреннего и въездного туризма в Российской Федерации за счет создания условий для формирования и продвижения качественного туристского продукта, конкурентоспособного на внутреннем и мировом рынках;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усиление социальной роли туризма, увеличение доступности услуг туризма, отдыха и оздоровления для всех жителей Российской Федерации.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1958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воспитания в Российской Федерации на период до 2025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просвещения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996-р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29.05.2015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целью стратегии является определение приоритетов государственной политики в области воспитания и социализации детей, основных направлений и механизмов развития институтов воспитания, формирования общественно-государственной системы воспитания детей в Российской Федерации, учитывающих интересы детей, актуальные потребности современного российского общества и государства, глобальные вызовы и условия развития страны в мировом сообществе.</w:t>
            </w:r>
          </w:p>
        </w:tc>
      </w:tr>
      <w:tr w:rsidR="00BE5D5D" w:rsidRPr="00E93533" w:rsidTr="006A118D">
        <w:trPr>
          <w:trHeight w:val="561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минерально-сырьевой базы Российской Федерации до 2050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природных ресурсов и экологии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1838-р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11.07.2024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промышленное производство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строительство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создание условий для устойчивого обеспечения минеральным сырьем социально-экономического развития и поддержания достаточного уровня экономической и энергетической безопасности Российской Федерации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1764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lastRenderedPageBreak/>
              <w:t>Стратегическое направление в области цифровой трансформации образования, относящейся к сфере деятельности министерства просвещения Российской Федерации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просвещения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2894-р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18.10.2023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образование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spacing w:after="1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целью стратегического направления в области цифровой трансформации образования, 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/>
              <w:t>относящейся к сфере деятельности министерства просвещения Российской Федерации является обеспечение эффективной информационной поддержки участников образовательных отношений в рамках организации процесса получения образования и управления образовательной деятельностью.</w:t>
            </w:r>
          </w:p>
        </w:tc>
      </w:tr>
      <w:tr w:rsidR="00BE5D5D" w:rsidRPr="00E93533" w:rsidTr="006A118D">
        <w:trPr>
          <w:trHeight w:val="3396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Стратегия развития агропромышленного и </w:t>
            </w:r>
            <w:proofErr w:type="spellStart"/>
            <w:r w:rsidRPr="00E93533">
              <w:rPr>
                <w:rFonts w:ascii="Times New Roman" w:hAnsi="Times New Roman" w:cs="Times New Roman"/>
                <w:color w:val="000000" w:themeColor="text1"/>
              </w:rPr>
              <w:t>рыбохозяйственного</w:t>
            </w:r>
            <w:proofErr w:type="spellEnd"/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 комплексов Российской Федерации на период до 2030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сельского хозяйства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2567-р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08.09.2022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сельское хозяйство и охота, лесное хозяйство, рыболовство и рыбоводство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 цель стратегии "сохранение доли сельского населения в общей численности населения Российской Федерации".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2 цель стратегии "повышение научно-технологического уровня агропромышленного комплекса за счет развития селекции и генетики"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 xml:space="preserve">3 цель стратегии "увеличение произведенной добавленной стоимости".  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 xml:space="preserve">4 цель "увеличение физического объема инвестиций в агропромышленном и </w:t>
            </w:r>
            <w:proofErr w:type="spellStart"/>
            <w:r w:rsidRPr="00E93533">
              <w:rPr>
                <w:rFonts w:ascii="Times New Roman" w:hAnsi="Times New Roman" w:cs="Times New Roman"/>
                <w:color w:val="000000" w:themeColor="text1"/>
              </w:rPr>
              <w:t>рыбохозяйственном</w:t>
            </w:r>
            <w:proofErr w:type="spellEnd"/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 комплексах".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 xml:space="preserve">5 цель стратегии "увеличение объема экспорта продукции агропромышленного комплекса (в сопоставимых ценах)"  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6 цель стратегии "обеспечение продовольственной безопасности".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7 цель стратегии "эффективное вовлечение в оборот земель сельскохозяйственного назначения".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8 цель стратегии "цифровая трансформация агропромышленного комплекса".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1978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строительной отрасли и жилищно-коммунального хозяйства Российской Федерации на период до 2030 года с прогнозом до 2035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строительства и жилищно-коммунального хозяйства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3268-р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31.10.2022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обеспечение достижения к 2030 году национальных целей и стратегических задач, определенных указами президента Российской Федерации от 7 мая 2018 г. № 204 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"о национальных целях и стратегических задачах развития Российской Федерации на период до 2024 года" и от 21 июля 2020 г. № 474 "о национальных целях развития Российской Федерации на период до 2030 года", в том числе национальных целей "комфортная и безопасная среда для жизни" и "цифровая трансформация".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1893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повышения финансовой грамотности и формирования финансовой культуры до 2030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финансов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2958-р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24.10.2023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формирование к 2030 году у большинства граждан Российской Федерации ключевых элементов финансовой культуры (ценностей, установок и поведенческих практик), способствующих финансовому благополучию гражданина, семьи и общества, в том числе через формирование компетенций по финансовой грамотности, расширение практических навыков и опыта принятия финансовых решений, обеспечение надежности функционирования финансовой системы.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2445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lastRenderedPageBreak/>
              <w:t>Стратегическое направление в области цифровой трансформации отрасли экологии и природопользования, относящейся к сфере деятельности министерства природных ресурсов и экологии Российской Федерации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природных ресурсов и экологии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3664-р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15.12.2023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экология и загрязнение окружающей среды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обеспечение достижения "цифровой зрелости" отрасли экологии и природопользования за счет внедрения и последующего углубленного использования цифровых технологий в рамках создания и развития государственных информационных систем.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2969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отрасли связи Российской Федерации на период до 2035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цифрового развития связи и массовых коммуникаций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3339-р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24.11.2023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цифровая экономика (связь и информационные технологии)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предоставление качественных, современных и конкурентоспособных услуг связи и доступа к сети "интернет" для удовлетворения потребностей граждан, бизнеса и государства на всей территории Российской Федерации, обеспечивающих основу для </w:t>
            </w:r>
            <w:proofErr w:type="spellStart"/>
            <w:r w:rsidRPr="00E93533">
              <w:rPr>
                <w:rFonts w:ascii="Times New Roman" w:hAnsi="Times New Roman" w:cs="Times New Roman"/>
                <w:color w:val="000000" w:themeColor="text1"/>
              </w:rPr>
              <w:t>инновационно</w:t>
            </w:r>
            <w:proofErr w:type="spellEnd"/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 ориентированного экономического роста экономики страны и инвестиционной привлекательности отрасли связи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построение на основе российских телекоммуникационных систем и оборудования современной информационной инфраструктуры Российской Федерации, обеспечивающей национальный контроль и устойчивость единой сети электросвязи Российской Федерации, повышение привлекательности отрасли связи в том числе для высококвалифицированных специалистов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1128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физической культуры и спорта в Российской Федерации на период до 2030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спорта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3081-р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24.11.2020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физическая культура и спорт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формирование приоритетов государственной политики в сфере физической культуры и спорта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формирование основных направлений и механизмов, способствующих созданию условий, обеспечивающих равные возможности гражданам страны вести здоровый образ жизни, систематически заниматься физической культурой и спортом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  <w:t>формирование основных направлений и механизмов, способствующих повышению конкурентоспособности российского спорта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58"/>
        </w:trPr>
        <w:tc>
          <w:tcPr>
            <w:tcW w:w="3119" w:type="dxa"/>
            <w:hideMark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лесного комплекса Российской Федерации до 2030 года</w:t>
            </w:r>
          </w:p>
        </w:tc>
        <w:tc>
          <w:tcPr>
            <w:tcW w:w="1701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Министерство природных ресурсов и экологии Российской Федерации</w:t>
            </w:r>
          </w:p>
        </w:tc>
        <w:tc>
          <w:tcPr>
            <w:tcW w:w="963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312-р</w:t>
            </w:r>
          </w:p>
        </w:tc>
        <w:tc>
          <w:tcPr>
            <w:tcW w:w="1276" w:type="dxa"/>
            <w:hideMark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11.02.2021</w:t>
            </w:r>
          </w:p>
        </w:tc>
        <w:tc>
          <w:tcPr>
            <w:tcW w:w="2182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комплексное развитие</w:t>
            </w:r>
          </w:p>
        </w:tc>
        <w:tc>
          <w:tcPr>
            <w:tcW w:w="6635" w:type="dxa"/>
            <w:hideMark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целевое видение лесного комплекса предусматривает обеспечение внутреннего спроса России на продукцию лесного комплекса, переход от сырьевой направленности лесного комплекса к рациональному управлению лесами, ускорение социально-экономического развития регионов Российской Федерации.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</w:tc>
      </w:tr>
      <w:tr w:rsidR="00BE5D5D" w:rsidRPr="00E93533" w:rsidTr="006A118D">
        <w:trPr>
          <w:trHeight w:val="58"/>
        </w:trPr>
        <w:tc>
          <w:tcPr>
            <w:tcW w:w="3119" w:type="dxa"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Сводная стратегия</w:t>
            </w:r>
          </w:p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развития обрабатывающей 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lastRenderedPageBreak/>
              <w:t>промышленности Российской Федерации до 2030 года и на период до 2035 года</w:t>
            </w:r>
          </w:p>
        </w:tc>
        <w:tc>
          <w:tcPr>
            <w:tcW w:w="1701" w:type="dxa"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lastRenderedPageBreak/>
              <w:t>Министерства промышленнос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lastRenderedPageBreak/>
              <w:t>ти и торговли Российской Федерации</w:t>
            </w:r>
          </w:p>
        </w:tc>
        <w:tc>
          <w:tcPr>
            <w:tcW w:w="963" w:type="dxa"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lastRenderedPageBreak/>
              <w:t>N 1512-р</w:t>
            </w:r>
          </w:p>
        </w:tc>
        <w:tc>
          <w:tcPr>
            <w:tcW w:w="1276" w:type="dxa"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06.06.2020</w:t>
            </w:r>
          </w:p>
        </w:tc>
        <w:tc>
          <w:tcPr>
            <w:tcW w:w="2182" w:type="dxa"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совокупность видов экономической </w:t>
            </w:r>
            <w:r w:rsidRPr="00E9353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деятельности, отнесенных к обрабатывающему производству,</w:t>
            </w:r>
          </w:p>
        </w:tc>
        <w:tc>
          <w:tcPr>
            <w:tcW w:w="6635" w:type="dxa"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 xml:space="preserve">формирование в Российской Федерации устойчивого промышленного сектора с высоким экспортным потенциалом, </w:t>
            </w:r>
            <w:r w:rsidRPr="00E9353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способного конкурировать на мировом рынке и обеспечивающего достижение национальных целей развития и технологического суверенитета.</w:t>
            </w:r>
          </w:p>
        </w:tc>
      </w:tr>
      <w:tr w:rsidR="00BE5D5D" w:rsidRPr="00E93533" w:rsidTr="006A118D">
        <w:trPr>
          <w:trHeight w:val="58"/>
        </w:trPr>
        <w:tc>
          <w:tcPr>
            <w:tcW w:w="3119" w:type="dxa"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lastRenderedPageBreak/>
              <w:t>Стратегия научно-технологического развития Российской Федерации</w:t>
            </w:r>
          </w:p>
        </w:tc>
        <w:tc>
          <w:tcPr>
            <w:tcW w:w="1701" w:type="dxa"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Правительство РФ</w:t>
            </w:r>
          </w:p>
        </w:tc>
        <w:tc>
          <w:tcPr>
            <w:tcW w:w="963" w:type="dxa"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145</w:t>
            </w:r>
          </w:p>
        </w:tc>
        <w:tc>
          <w:tcPr>
            <w:tcW w:w="1276" w:type="dxa"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28.02.2024</w:t>
            </w:r>
          </w:p>
        </w:tc>
        <w:tc>
          <w:tcPr>
            <w:tcW w:w="2182" w:type="dxa"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6635" w:type="dxa"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обеспечение независимости и конкурентоспособности государства, достижения национальных целей развития и реализации стратегических национальных приоритетов путем создания эффективной системы наращивания и наиболее полного использования интеллектуального потенциала нации.</w:t>
            </w:r>
          </w:p>
        </w:tc>
      </w:tr>
      <w:tr w:rsidR="00BE5D5D" w:rsidRPr="00E93533" w:rsidTr="006A118D">
        <w:trPr>
          <w:trHeight w:val="58"/>
        </w:trPr>
        <w:tc>
          <w:tcPr>
            <w:tcW w:w="3119" w:type="dxa"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</w:t>
            </w:r>
            <w:r w:rsidR="008B521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t>экономической безопасности Российской Федерации на период до 2030 года</w:t>
            </w:r>
          </w:p>
        </w:tc>
        <w:tc>
          <w:tcPr>
            <w:tcW w:w="1701" w:type="dxa"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Правительство РФ</w:t>
            </w:r>
          </w:p>
        </w:tc>
        <w:tc>
          <w:tcPr>
            <w:tcW w:w="963" w:type="dxa"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208</w:t>
            </w:r>
          </w:p>
        </w:tc>
        <w:tc>
          <w:tcPr>
            <w:tcW w:w="1276" w:type="dxa"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13.05.2017</w:t>
            </w:r>
          </w:p>
        </w:tc>
        <w:tc>
          <w:tcPr>
            <w:tcW w:w="2182" w:type="dxa"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государственная политика в сфере обеспечения экономической безопасности на федеральном, региональном, муниципальном и отраслевом уровнях.</w:t>
            </w:r>
          </w:p>
        </w:tc>
        <w:tc>
          <w:tcPr>
            <w:tcW w:w="6635" w:type="dxa"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обеспечение противодействия вызовам и угрозам экономической безопасности, предотвращение кризисных явлений в ресурсно-сырьевой, производственной, научно-технологической и финансовой сферах, а также на недопущение снижения качества жизни населения.</w:t>
            </w:r>
          </w:p>
        </w:tc>
      </w:tr>
      <w:tr w:rsidR="00BE5D5D" w:rsidRPr="00E93533" w:rsidTr="006A118D">
        <w:trPr>
          <w:trHeight w:val="58"/>
        </w:trPr>
        <w:tc>
          <w:tcPr>
            <w:tcW w:w="3119" w:type="dxa"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</w:t>
            </w:r>
            <w:r w:rsidR="008B521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t>национальной безопасности Российской Федерации</w:t>
            </w:r>
          </w:p>
        </w:tc>
        <w:tc>
          <w:tcPr>
            <w:tcW w:w="1701" w:type="dxa"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3" w:type="dxa"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400</w:t>
            </w:r>
          </w:p>
        </w:tc>
        <w:tc>
          <w:tcPr>
            <w:tcW w:w="1276" w:type="dxa"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02.07.2021</w:t>
            </w:r>
          </w:p>
        </w:tc>
        <w:tc>
          <w:tcPr>
            <w:tcW w:w="2182" w:type="dxa"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национальные интересы и стратегические национальные приоритеты Российской Федерации, цели и задачи государственной политики в области обеспечения национальной безопасности и устойчивого развития Российской Федерации на долгосрочную перспективу.</w:t>
            </w:r>
          </w:p>
        </w:tc>
        <w:tc>
          <w:tcPr>
            <w:tcW w:w="6635" w:type="dxa"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сбережению народа России, развитию человеческого потенциала, повышению качества жизни и благосостояния граждан, укреплению обороноспособности страны, единства и сплоченности российского общества, достижению национальных целей развития, повышению конкурентоспособности и международного престижа Российской Федерации.</w:t>
            </w:r>
          </w:p>
        </w:tc>
      </w:tr>
      <w:tr w:rsidR="00BE5D5D" w:rsidRPr="00E93533" w:rsidTr="006A118D">
        <w:trPr>
          <w:trHeight w:val="58"/>
        </w:trPr>
        <w:tc>
          <w:tcPr>
            <w:tcW w:w="3119" w:type="dxa"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Стратегия </w:t>
            </w:r>
            <w:r w:rsidR="008B521D">
              <w:rPr>
                <w:rFonts w:ascii="Times New Roman" w:hAnsi="Times New Roman" w:cs="Times New Roman"/>
                <w:color w:val="000000" w:themeColor="text1"/>
              </w:rPr>
              <w:lastRenderedPageBreak/>
              <w:t>п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t>ространственного развития Российской Федерации на период до 2030 года с прогнозом до 2036 года</w:t>
            </w:r>
          </w:p>
        </w:tc>
        <w:tc>
          <w:tcPr>
            <w:tcW w:w="1701" w:type="dxa"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lastRenderedPageBreak/>
              <w:t>Минэкономраз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lastRenderedPageBreak/>
              <w:t>вития России</w:t>
            </w:r>
          </w:p>
        </w:tc>
        <w:tc>
          <w:tcPr>
            <w:tcW w:w="963" w:type="dxa"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lastRenderedPageBreak/>
              <w:t>4146-р</w:t>
            </w:r>
          </w:p>
        </w:tc>
        <w:tc>
          <w:tcPr>
            <w:tcW w:w="1276" w:type="dxa"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28.12.2024</w:t>
            </w:r>
          </w:p>
        </w:tc>
        <w:tc>
          <w:tcPr>
            <w:tcW w:w="2182" w:type="dxa"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территориальное </w:t>
            </w:r>
            <w:r w:rsidRPr="00E9353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планирование</w:t>
            </w:r>
          </w:p>
        </w:tc>
        <w:tc>
          <w:tcPr>
            <w:tcW w:w="6635" w:type="dxa"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 xml:space="preserve">формирование сбалансированной системы расселения и </w:t>
            </w:r>
            <w:r w:rsidRPr="00E9353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территориальной организации экономики Российской Федерации, которое будет способствовать достижению национальных целей и обеспечению национальной безопасности.</w:t>
            </w:r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E5D5D" w:rsidRPr="00E93533" w:rsidTr="006A118D">
        <w:trPr>
          <w:trHeight w:val="58"/>
        </w:trPr>
        <w:tc>
          <w:tcPr>
            <w:tcW w:w="3119" w:type="dxa"/>
          </w:tcPr>
          <w:p w:rsidR="00E93533" w:rsidRPr="00E93533" w:rsidRDefault="00C2046A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hyperlink r:id="rId6" w:anchor="/document/402994476/entry/1000" w:history="1">
              <w:r w:rsidR="00E93533" w:rsidRPr="008B521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</w:rPr>
                <w:t>Стратегия</w:t>
              </w:r>
            </w:hyperlink>
            <w:r w:rsidR="00E93533" w:rsidRPr="008B521D">
              <w:rPr>
                <w:rFonts w:ascii="Times New Roman" w:hAnsi="Times New Roman" w:cs="Times New Roman"/>
                <w:color w:val="000000" w:themeColor="text1"/>
              </w:rPr>
              <w:t> </w:t>
            </w:r>
            <w:r w:rsidR="00E93533" w:rsidRPr="00E93533">
              <w:rPr>
                <w:rFonts w:ascii="Times New Roman" w:hAnsi="Times New Roman" w:cs="Times New Roman"/>
                <w:color w:val="000000" w:themeColor="text1"/>
              </w:rPr>
              <w:t>социально-экономического развития Российской Федерации с низким уровнем выбросов парниковых газов до 2050 года </w:t>
            </w:r>
          </w:p>
        </w:tc>
        <w:tc>
          <w:tcPr>
            <w:tcW w:w="1701" w:type="dxa"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Минэкономразвития России</w:t>
            </w:r>
          </w:p>
        </w:tc>
        <w:tc>
          <w:tcPr>
            <w:tcW w:w="963" w:type="dxa"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3052-р</w:t>
            </w:r>
          </w:p>
        </w:tc>
        <w:tc>
          <w:tcPr>
            <w:tcW w:w="1276" w:type="dxa"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29.10.2021</w:t>
            </w:r>
          </w:p>
        </w:tc>
        <w:tc>
          <w:tcPr>
            <w:tcW w:w="2182" w:type="dxa"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уровень выбросов парниковых газов</w:t>
            </w:r>
          </w:p>
        </w:tc>
        <w:tc>
          <w:tcPr>
            <w:tcW w:w="6635" w:type="dxa"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устранение имеющихся административных барьеров, созданию новых правовых основ, стимулирующих инвестиции в приоритетные для развития с низким уровнем выбросов парниковых газов виды деятельности, и минимизации рисков для энергетической, продовольственной, экономической и в целом национальной безопасности.</w:t>
            </w:r>
          </w:p>
        </w:tc>
      </w:tr>
      <w:tr w:rsidR="00BE5D5D" w:rsidRPr="00E93533" w:rsidTr="006A118D">
        <w:trPr>
          <w:trHeight w:val="58"/>
        </w:trPr>
        <w:tc>
          <w:tcPr>
            <w:tcW w:w="3119" w:type="dxa"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металлургической промышленности Российской Федерации на период до 2030 года</w:t>
            </w:r>
          </w:p>
        </w:tc>
        <w:tc>
          <w:tcPr>
            <w:tcW w:w="1701" w:type="dxa"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93533">
              <w:rPr>
                <w:rFonts w:ascii="Times New Roman" w:hAnsi="Times New Roman" w:cs="Times New Roman"/>
                <w:color w:val="000000" w:themeColor="text1"/>
              </w:rPr>
              <w:t>Минпромторг</w:t>
            </w:r>
            <w:proofErr w:type="spellEnd"/>
            <w:r w:rsidRPr="00E93533">
              <w:rPr>
                <w:rFonts w:ascii="Times New Roman" w:hAnsi="Times New Roman" w:cs="Times New Roman"/>
                <w:color w:val="000000" w:themeColor="text1"/>
              </w:rPr>
              <w:t xml:space="preserve"> России</w:t>
            </w:r>
          </w:p>
        </w:tc>
        <w:tc>
          <w:tcPr>
            <w:tcW w:w="963" w:type="dxa"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4260-р</w:t>
            </w:r>
          </w:p>
        </w:tc>
        <w:tc>
          <w:tcPr>
            <w:tcW w:w="1276" w:type="dxa"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28.12.2022</w:t>
            </w:r>
          </w:p>
        </w:tc>
        <w:tc>
          <w:tcPr>
            <w:tcW w:w="2182" w:type="dxa"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металлургической отрасли</w:t>
            </w:r>
          </w:p>
        </w:tc>
        <w:tc>
          <w:tcPr>
            <w:tcW w:w="6635" w:type="dxa"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устойчивое обеспечение экономики качественной металлопродукцией в необходимых объемах и номенклатуре, сохранение экспортного потенциала, а также повышение гибкости реагирования на угрозы в области экономической и экологической безопасности.</w:t>
            </w:r>
          </w:p>
        </w:tc>
      </w:tr>
      <w:tr w:rsidR="00BE5D5D" w:rsidRPr="00E93533" w:rsidTr="006A118D">
        <w:trPr>
          <w:trHeight w:val="58"/>
        </w:trPr>
        <w:tc>
          <w:tcPr>
            <w:tcW w:w="3119" w:type="dxa"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Стратегия развития иммунопрофилактики инфекционных болезней на период до 2035 года</w:t>
            </w:r>
          </w:p>
        </w:tc>
        <w:tc>
          <w:tcPr>
            <w:tcW w:w="1701" w:type="dxa"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Минздрав России</w:t>
            </w:r>
          </w:p>
        </w:tc>
        <w:tc>
          <w:tcPr>
            <w:tcW w:w="963" w:type="dxa"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2390-р</w:t>
            </w:r>
          </w:p>
        </w:tc>
        <w:tc>
          <w:tcPr>
            <w:tcW w:w="1276" w:type="dxa"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18.12.2020</w:t>
            </w:r>
          </w:p>
        </w:tc>
        <w:tc>
          <w:tcPr>
            <w:tcW w:w="2182" w:type="dxa"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иммунопрофилактика</w:t>
            </w:r>
          </w:p>
        </w:tc>
        <w:tc>
          <w:tcPr>
            <w:tcW w:w="6635" w:type="dxa"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предупреждение, ограничение распространения и ликвидация инфекционных и иных болезней, управляемых средствами специфической профилактики, путем устойчивого развития иммунопрофилактики инфекционных болезней с обеспечением иммунобиологическими препаратами российского производства</w:t>
            </w:r>
          </w:p>
        </w:tc>
      </w:tr>
      <w:tr w:rsidR="00BE5D5D" w:rsidRPr="00E93533" w:rsidTr="006A118D">
        <w:trPr>
          <w:trHeight w:val="58"/>
        </w:trPr>
        <w:tc>
          <w:tcPr>
            <w:tcW w:w="3119" w:type="dxa"/>
          </w:tcPr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Стратегии государственной национальной политики Российской Федерации на период до 2025 года</w:t>
            </w:r>
          </w:p>
          <w:p w:rsidR="00E93533" w:rsidRPr="00E93533" w:rsidRDefault="00E93533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Правительство Российской Федерации</w:t>
            </w:r>
          </w:p>
        </w:tc>
        <w:tc>
          <w:tcPr>
            <w:tcW w:w="963" w:type="dxa"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1666</w:t>
            </w:r>
          </w:p>
        </w:tc>
        <w:tc>
          <w:tcPr>
            <w:tcW w:w="1276" w:type="dxa"/>
          </w:tcPr>
          <w:p w:rsidR="00E93533" w:rsidRPr="00E93533" w:rsidRDefault="00E9353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</w:rPr>
              <w:t>19.12.2012</w:t>
            </w:r>
          </w:p>
        </w:tc>
        <w:tc>
          <w:tcPr>
            <w:tcW w:w="2182" w:type="dxa"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сфера государственной национальной политики Российской Федерации</w:t>
            </w:r>
          </w:p>
        </w:tc>
        <w:tc>
          <w:tcPr>
            <w:tcW w:w="6635" w:type="dxa"/>
          </w:tcPr>
          <w:p w:rsidR="00E93533" w:rsidRPr="00E93533" w:rsidRDefault="00E93533" w:rsidP="00BE5D5D">
            <w:pPr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9353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укрепление межнациональных (межэтнических) отношений, всестороннему развитию и процветанию народов Российской Федерации, сокращению случаев проявления ксенофобии и радикализма в обществе, развитию духовного и гражданского единства многонационального народа Российской Федерации (российской нации), повышению международного авторитета Российской Федерации как государства, гарантирующего равенство прав и свобод человека и гражданина независимо от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обстоятельств.</w:t>
            </w:r>
          </w:p>
        </w:tc>
      </w:tr>
      <w:tr w:rsidR="00A667DA" w:rsidRPr="00E93533" w:rsidTr="006A118D">
        <w:trPr>
          <w:trHeight w:val="58"/>
        </w:trPr>
        <w:tc>
          <w:tcPr>
            <w:tcW w:w="3119" w:type="dxa"/>
          </w:tcPr>
          <w:p w:rsidR="00A667DA" w:rsidRPr="00C26523" w:rsidRDefault="007A7878" w:rsidP="008B521D">
            <w:pPr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6523">
              <w:rPr>
                <w:rFonts w:ascii="Times New Roman" w:hAnsi="Times New Roman" w:cs="Times New Roman"/>
                <w:color w:val="000000" w:themeColor="text1"/>
              </w:rPr>
              <w:t>Ст</w:t>
            </w:r>
            <w:r w:rsidR="006A118D" w:rsidRPr="00C26523">
              <w:rPr>
                <w:rFonts w:ascii="Times New Roman" w:hAnsi="Times New Roman" w:cs="Times New Roman"/>
                <w:color w:val="000000" w:themeColor="text1"/>
              </w:rPr>
              <w:t>ратегия развития инфраструктуры до 2030 года с прогнозом до 2035 года</w:t>
            </w:r>
          </w:p>
        </w:tc>
        <w:tc>
          <w:tcPr>
            <w:tcW w:w="1701" w:type="dxa"/>
          </w:tcPr>
          <w:p w:rsidR="00A667DA" w:rsidRPr="00C26523" w:rsidRDefault="006A118D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26523">
              <w:rPr>
                <w:rFonts w:ascii="Times New Roman" w:hAnsi="Times New Roman" w:cs="Times New Roman"/>
                <w:color w:val="000000" w:themeColor="text1"/>
              </w:rPr>
              <w:t>Правительство Российской Федерации</w:t>
            </w:r>
          </w:p>
        </w:tc>
        <w:tc>
          <w:tcPr>
            <w:tcW w:w="963" w:type="dxa"/>
          </w:tcPr>
          <w:p w:rsidR="00A667DA" w:rsidRPr="00C26523" w:rsidRDefault="00C2046A" w:rsidP="006A11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</w:t>
            </w:r>
            <w:bookmarkStart w:id="0" w:name="_GoBack"/>
            <w:bookmarkEnd w:id="0"/>
            <w:r w:rsidR="006A118D" w:rsidRPr="00C26523">
              <w:rPr>
                <w:rFonts w:ascii="Times New Roman" w:hAnsi="Times New Roman" w:cs="Times New Roman"/>
              </w:rPr>
              <w:t>х</w:t>
            </w:r>
            <w:proofErr w:type="spellEnd"/>
            <w:r w:rsidR="006A118D" w:rsidRPr="00C26523">
              <w:rPr>
                <w:rFonts w:ascii="Times New Roman" w:hAnsi="Times New Roman" w:cs="Times New Roman"/>
              </w:rPr>
              <w:t>. письмо № 85003-П49</w:t>
            </w:r>
          </w:p>
        </w:tc>
        <w:tc>
          <w:tcPr>
            <w:tcW w:w="1276" w:type="dxa"/>
          </w:tcPr>
          <w:p w:rsidR="00A667DA" w:rsidRPr="00C26523" w:rsidRDefault="00C26523" w:rsidP="009C38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26523">
              <w:rPr>
                <w:rFonts w:ascii="Times New Roman" w:hAnsi="Times New Roman" w:cs="Times New Roman"/>
                <w:color w:val="000000" w:themeColor="text1"/>
              </w:rPr>
              <w:t>19.12.202</w:t>
            </w:r>
            <w:r w:rsidR="006A118D" w:rsidRPr="00C26523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182" w:type="dxa"/>
          </w:tcPr>
          <w:p w:rsidR="00A667DA" w:rsidRPr="00C26523" w:rsidRDefault="00A667DA" w:rsidP="00BE5D5D">
            <w:pPr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6635" w:type="dxa"/>
          </w:tcPr>
          <w:p w:rsidR="00A667DA" w:rsidRPr="00C26523" w:rsidRDefault="006A118D" w:rsidP="00BE5D5D">
            <w:pPr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C26523">
              <w:rPr>
                <w:rFonts w:ascii="Times New Roman" w:hAnsi="Times New Roman" w:cs="Times New Roman"/>
              </w:rPr>
              <w:t>создание комфортных условий проживания и деятельности граждан, обеспечение связанности ее территории, долгосрочное и устойчивое развитие</w:t>
            </w:r>
          </w:p>
        </w:tc>
      </w:tr>
    </w:tbl>
    <w:p w:rsidR="00E93533" w:rsidRPr="00E93533" w:rsidRDefault="00E93533">
      <w:pPr>
        <w:rPr>
          <w:rFonts w:ascii="Times New Roman" w:hAnsi="Times New Roman" w:cs="Times New Roman"/>
          <w:color w:val="000000" w:themeColor="text1"/>
        </w:rPr>
      </w:pPr>
    </w:p>
    <w:sectPr w:rsidR="00E93533" w:rsidRPr="00E93533" w:rsidSect="00EB6105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7CE"/>
    <w:rsid w:val="00011ED2"/>
    <w:rsid w:val="000D1504"/>
    <w:rsid w:val="000E16AC"/>
    <w:rsid w:val="000E4F09"/>
    <w:rsid w:val="00124867"/>
    <w:rsid w:val="00150D87"/>
    <w:rsid w:val="001623B9"/>
    <w:rsid w:val="0019121D"/>
    <w:rsid w:val="001C399E"/>
    <w:rsid w:val="001D2919"/>
    <w:rsid w:val="001D7FF7"/>
    <w:rsid w:val="002042D3"/>
    <w:rsid w:val="00257C0B"/>
    <w:rsid w:val="002B07CE"/>
    <w:rsid w:val="00356A24"/>
    <w:rsid w:val="003F5F6C"/>
    <w:rsid w:val="00407728"/>
    <w:rsid w:val="00420B8F"/>
    <w:rsid w:val="004B7DC8"/>
    <w:rsid w:val="004E307B"/>
    <w:rsid w:val="00575945"/>
    <w:rsid w:val="006215DA"/>
    <w:rsid w:val="006633B0"/>
    <w:rsid w:val="006A10A8"/>
    <w:rsid w:val="006A118D"/>
    <w:rsid w:val="006F59AF"/>
    <w:rsid w:val="007201B8"/>
    <w:rsid w:val="007A7878"/>
    <w:rsid w:val="007B4CC0"/>
    <w:rsid w:val="007C6837"/>
    <w:rsid w:val="00840419"/>
    <w:rsid w:val="008B521D"/>
    <w:rsid w:val="0092080A"/>
    <w:rsid w:val="00984AF4"/>
    <w:rsid w:val="009E56BE"/>
    <w:rsid w:val="009E6E10"/>
    <w:rsid w:val="00A667DA"/>
    <w:rsid w:val="00A90DB7"/>
    <w:rsid w:val="00BD7C2D"/>
    <w:rsid w:val="00BE5D5D"/>
    <w:rsid w:val="00C2046A"/>
    <w:rsid w:val="00C26523"/>
    <w:rsid w:val="00D24745"/>
    <w:rsid w:val="00D7278F"/>
    <w:rsid w:val="00D916BA"/>
    <w:rsid w:val="00DD6146"/>
    <w:rsid w:val="00E93533"/>
    <w:rsid w:val="00EB6105"/>
    <w:rsid w:val="00F23426"/>
    <w:rsid w:val="00F313D3"/>
    <w:rsid w:val="00F47CD0"/>
    <w:rsid w:val="00F54402"/>
    <w:rsid w:val="00FC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0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2080A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BE5D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0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2080A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BE5D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4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14</Pages>
  <Words>5214</Words>
  <Characters>29722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Nuri</dc:creator>
  <cp:keywords/>
  <dc:description/>
  <cp:lastModifiedBy>Пользователь</cp:lastModifiedBy>
  <cp:revision>41</cp:revision>
  <dcterms:created xsi:type="dcterms:W3CDTF">2025-02-27T14:28:00Z</dcterms:created>
  <dcterms:modified xsi:type="dcterms:W3CDTF">2025-04-15T11:50:00Z</dcterms:modified>
</cp:coreProperties>
</file>