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2FF" w:rsidRPr="00E422FF" w:rsidRDefault="00E422FF" w:rsidP="00E422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  <w:r w:rsidRPr="00E422F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Разъяснения</w:t>
      </w:r>
    </w:p>
    <w:p w:rsidR="00E422FF" w:rsidRPr="00E422FF" w:rsidRDefault="00E422FF" w:rsidP="00E422F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по вопросу возможности применения отдельными категориями лиц специального налогового режима «Налог на профессиональный доход»</w:t>
      </w:r>
    </w:p>
    <w:p w:rsidR="00E422FF" w:rsidRPr="00E422FF" w:rsidRDefault="00E422FF" w:rsidP="00E422F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В связи с принятием Федерального закона от 27 ноября 2018 г. </w:t>
      </w:r>
      <w:r w:rsidRPr="00E422FF">
        <w:rPr>
          <w:rFonts w:ascii="Times New Roman" w:eastAsia="Times New Roman" w:hAnsi="Times New Roman" w:cs="Times New Roman"/>
          <w:sz w:val="28"/>
          <w:szCs w:val="28"/>
        </w:rPr>
        <w:br/>
        <w:t xml:space="preserve">№ 422-ФЗ «О проведении эксперимента по установлению специального налогового режима «Налог на профессиональный доход» (далее – Федеральный закон № 422-ФЗ) в отдельных субъектах Российской Федерации начато проведение эксперимента по установлению </w:t>
      </w:r>
      <w:r w:rsidRPr="00E422FF">
        <w:rPr>
          <w:rFonts w:ascii="Times New Roman" w:eastAsia="Times New Roman" w:hAnsi="Times New Roman" w:cs="Times New Roman"/>
          <w:sz w:val="28"/>
          <w:szCs w:val="28"/>
        </w:rPr>
        <w:br/>
        <w:t xml:space="preserve">специального налогового режима «Налог на профессиональный доход» </w:t>
      </w:r>
      <w:r w:rsidRPr="00E422FF">
        <w:rPr>
          <w:rFonts w:ascii="Times New Roman" w:eastAsia="Times New Roman" w:hAnsi="Times New Roman" w:cs="Times New Roman"/>
          <w:sz w:val="28"/>
          <w:szCs w:val="28"/>
        </w:rPr>
        <w:br/>
        <w:t>(далее – режим НПД).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По смыслу части 1 статьи 2 Федерального закона № 422-ФЗ применять режим НПД (стать т.н. «самозанятым») могут как физические лица, зарегистрированные в качестве индивидуальных предпринимателей, так и иные физические лица. 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№ 422-ФЗ, равно как и иные нормативные правовые акты Российской Федерации, сам по себе не содержит запрет </w:t>
      </w:r>
      <w:r w:rsidR="003E4F07"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>на применение режима НПД лицами, на которых распространяются ограничения, запреты, требования и обязанности, установленные законодательством Российской Федерации о противодействии коррупции (далее – должностные лица).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должностные лица (за исключением государственных </w:t>
      </w:r>
      <w:r w:rsidR="003E4F07"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и муниципальных служащих) вправе применять режим НПД в отношении доходов от реализации товаров (работ, услуг, имущественных прав). Согласно пункту 4 части 2 статьи 6 Федерального закона № 422-ФЗ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в отношении доходов государственных и муниципальных служащих объектом налогообложения признаются исключительно доходы от сдачи </w:t>
      </w:r>
      <w:r w:rsidR="003E4F07"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>в аренду (наем) жилых помещений.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>В этой связи государственные и муниципальные служащие вправе применять режим НПД только в отношении доходов от сдачи в аренду (наем) жилых помещений.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В части, касающейся соблюдения ограничения, предусмотренного статьей 12 Федерального закона от 25 декабря 2008 г. № 273-ФЗ </w:t>
      </w:r>
      <w:r w:rsidRPr="00E422FF">
        <w:rPr>
          <w:rFonts w:ascii="Times New Roman" w:eastAsia="Times New Roman" w:hAnsi="Times New Roman" w:cs="Times New Roman"/>
          <w:sz w:val="28"/>
          <w:szCs w:val="28"/>
        </w:rPr>
        <w:br/>
        <w:t xml:space="preserve">«О противодействии коррупции» (далее – Федеральный закон № 273-ФЗ), необходимо учитывать, что квалифицирующим признаком для возникновения обязанности получения согласия соответствующей комиссии по соблюдению требований к служебному поведению государственных </w:t>
      </w:r>
      <w:r w:rsidR="003E4F07"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>или муниципальных служащих и урегулированию конфликта интересов является факт выполнения в соответствующей организации работы (оказания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вне зависимости от применяемого налогового режима.</w:t>
      </w:r>
    </w:p>
    <w:p w:rsidR="003E4F07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lastRenderedPageBreak/>
        <w:t>Таким образом, применение режима НПД не исключает возможность заключения бывшим государственным и муниципальным служащим гражданско-правового договора (гражданско-правовых дог</w:t>
      </w:r>
      <w:r w:rsidR="003E4F07">
        <w:rPr>
          <w:rFonts w:ascii="Times New Roman" w:eastAsia="Times New Roman" w:hAnsi="Times New Roman" w:cs="Times New Roman"/>
          <w:sz w:val="28"/>
          <w:szCs w:val="28"/>
        </w:rPr>
        <w:t>оворов), предусмотренных частью 1 статьи 12 Федерального закона № </w:t>
      </w: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273-ФЗ, </w:t>
      </w:r>
      <w:r w:rsidR="003E4F07"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с организациями, в отношении которых он осуществлял отдельные функции государственного, муниципального (административного) управления. 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>В случае заключения указанных договоров с такими организациями получение соответствующего согласия необходимо.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>Вместе с тем сообщаем следующее.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Несмотря на тот факт, что применение должностным лицом режима НПД не является коррупционным правонарушением, необходимо обращать внимание на природу получаемых должностным лицом доходов </w:t>
      </w:r>
      <w:r w:rsidR="00411C18"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>от реализации товаров (работ, услуг, имущественных прав), в отношении которых применяется режим НПД.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В отдельных ситуациях получаемый должностным лицом доход может свидетельствовать о возможном нарушении таким лицом антикоррупционных стандартов. 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Так, например, </w:t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приобретение должностным лицом жилых помещений </w:t>
      </w:r>
      <w:r w:rsidR="003E4F07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целью их последующей сдачи в аренду (наем), систематическое оказание услуг (например, парикмахерских) может расцениваться в качестве осуществления предпринимательской деятельности (вне зависимости </w:t>
      </w:r>
      <w:r w:rsidR="00411C18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от используемого им налогового режима).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этой связи при отнесении деятельности к предпринимательской необходимо руководствоваться положениями пункта 1 статьи 2 Гражданского кодекса Российской Федерации, согласно которому </w:t>
      </w:r>
      <w:r w:rsidR="003E4F07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под предпринимательской понимается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этом стоит также учитывать, что согласно пункту 2 постановления Пленума Верховного Суда Российской Федерации от 18 ноября 2004 г. № 23 </w:t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 xml:space="preserve">«О судебной практике по делам о незаконном предпринимательстве», исходя из которого временная сдача в аренду (наем) недвижимого имущества (в том числе жилого помещения), не может рассматриваться в качестве нарушения установленного запрета на осуществление предпринимательской деятельности при условии, что такое имущество приобретено для личных нужд или получено по наследству либо по договору дарения, </w:t>
      </w:r>
      <w:r w:rsidR="00411C18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но необходимость его использования отсутствует.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Учитывая изложенное, постановка на учет в налоговом органе в качестве налогоплательщика, применяющего режим НПД, не является подтверждением осуществления предпринимательской деятельности и нарушением соответствующего запрета. Кроме того, сдача в аренду (наем) жилых помещений сама по себе не может быть квалифицирована в качестве занятия иной оплачиваемой деятельностью, запрет на осуществление которой предусмотрен для отдельных категорий лиц.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Дополнительно сообщаем, что указание тех или иных доходов, </w:t>
      </w:r>
      <w:r w:rsidR="00411C18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в отношении которых применяется режим НПД, в справке о доходах, расходах, об имуществе и обязательствах имущественного характера, форма которой утверждена Указом Президента Российской Федерации от 23 июня 2014 г. № 460, осуществляется в соответствии с Методическими рекомендациями по вопросам представления сведений о доходах, расходах, об имуществе и обязательствах имущественного и заполнения соответствующей формы справки, размещенными на официальном сайте Министерства труда и социальной защиты Российской Федерации по адресу: https://mintrud.gov.ru/ministry/programms/anticorruption/9/5.</w:t>
      </w:r>
    </w:p>
    <w:p w:rsidR="00E422FF" w:rsidRDefault="00E422FF" w:rsidP="00E422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00EDC" w:rsidRPr="00E422FF" w:rsidRDefault="00800EDC" w:rsidP="00E422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800EDC" w:rsidRPr="00E422FF" w:rsidSect="00BB5E50">
      <w:headerReference w:type="default" r:id="rId7"/>
      <w:footerReference w:type="default" r:id="rId8"/>
      <w:type w:val="oddPage"/>
      <w:pgSz w:w="11906" w:h="16838"/>
      <w:pgMar w:top="568" w:right="850" w:bottom="568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EE4" w:rsidRDefault="00085EE4" w:rsidP="00466B1C">
      <w:pPr>
        <w:spacing w:after="0" w:line="240" w:lineRule="auto"/>
      </w:pPr>
      <w:r>
        <w:separator/>
      </w:r>
    </w:p>
  </w:endnote>
  <w:endnote w:type="continuationSeparator" w:id="0">
    <w:p w:rsidR="00085EE4" w:rsidRDefault="00085EE4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56E0" w:rsidRPr="00733EAF" w:rsidRDefault="00085EE4" w:rsidP="00BB5E5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EE4" w:rsidRDefault="00085EE4" w:rsidP="00466B1C">
      <w:pPr>
        <w:spacing w:after="0" w:line="240" w:lineRule="auto"/>
      </w:pPr>
      <w:r>
        <w:separator/>
      </w:r>
    </w:p>
  </w:footnote>
  <w:footnote w:type="continuationSeparator" w:id="0">
    <w:p w:rsidR="00085EE4" w:rsidRDefault="00085EE4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9054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9556E0" w:rsidRPr="007D01A3" w:rsidRDefault="00470E28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 w:rsidRPr="007D01A3">
          <w:rPr>
            <w:rFonts w:ascii="Times New Roman" w:hAnsi="Times New Roman" w:cs="Times New Roman"/>
            <w:sz w:val="28"/>
          </w:rPr>
          <w:fldChar w:fldCharType="begin"/>
        </w:r>
        <w:r w:rsidR="003E4F07" w:rsidRPr="007D01A3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7D01A3">
          <w:rPr>
            <w:rFonts w:ascii="Times New Roman" w:hAnsi="Times New Roman" w:cs="Times New Roman"/>
            <w:sz w:val="28"/>
          </w:rPr>
          <w:fldChar w:fldCharType="separate"/>
        </w:r>
        <w:r w:rsidR="0090657A">
          <w:rPr>
            <w:rFonts w:ascii="Times New Roman" w:hAnsi="Times New Roman" w:cs="Times New Roman"/>
            <w:noProof/>
            <w:sz w:val="28"/>
          </w:rPr>
          <w:t>2</w:t>
        </w:r>
        <w:r w:rsidRPr="007D01A3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9556E0" w:rsidRPr="007D01A3" w:rsidRDefault="00085EE4">
    <w:pPr>
      <w:pStyle w:val="a6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28"/>
    <w:rsid w:val="00012619"/>
    <w:rsid w:val="00013D8F"/>
    <w:rsid w:val="0002062D"/>
    <w:rsid w:val="00036C1F"/>
    <w:rsid w:val="00045EEF"/>
    <w:rsid w:val="00070AC8"/>
    <w:rsid w:val="000742B5"/>
    <w:rsid w:val="00074988"/>
    <w:rsid w:val="00075A6D"/>
    <w:rsid w:val="00085EE4"/>
    <w:rsid w:val="00094C89"/>
    <w:rsid w:val="000952C3"/>
    <w:rsid w:val="00097541"/>
    <w:rsid w:val="000A630F"/>
    <w:rsid w:val="000C331F"/>
    <w:rsid w:val="000C383D"/>
    <w:rsid w:val="000D092B"/>
    <w:rsid w:val="000D15A8"/>
    <w:rsid w:val="000E46B4"/>
    <w:rsid w:val="000F242D"/>
    <w:rsid w:val="000F3640"/>
    <w:rsid w:val="000F37C9"/>
    <w:rsid w:val="001041A9"/>
    <w:rsid w:val="00104812"/>
    <w:rsid w:val="00104FC9"/>
    <w:rsid w:val="00105BA4"/>
    <w:rsid w:val="00106722"/>
    <w:rsid w:val="001119BD"/>
    <w:rsid w:val="00126900"/>
    <w:rsid w:val="00126DFD"/>
    <w:rsid w:val="00127E0E"/>
    <w:rsid w:val="00137C3B"/>
    <w:rsid w:val="001511BB"/>
    <w:rsid w:val="001572D5"/>
    <w:rsid w:val="00167170"/>
    <w:rsid w:val="00167533"/>
    <w:rsid w:val="00171172"/>
    <w:rsid w:val="0018383C"/>
    <w:rsid w:val="0018600B"/>
    <w:rsid w:val="00190687"/>
    <w:rsid w:val="0019394D"/>
    <w:rsid w:val="001B0288"/>
    <w:rsid w:val="001C0EFE"/>
    <w:rsid w:val="001C2A3A"/>
    <w:rsid w:val="001C5C3F"/>
    <w:rsid w:val="001C6EA0"/>
    <w:rsid w:val="001D6CE1"/>
    <w:rsid w:val="001F23B8"/>
    <w:rsid w:val="001F3732"/>
    <w:rsid w:val="001F738B"/>
    <w:rsid w:val="0020375D"/>
    <w:rsid w:val="00224EE3"/>
    <w:rsid w:val="002334B6"/>
    <w:rsid w:val="002371BB"/>
    <w:rsid w:val="002535F3"/>
    <w:rsid w:val="00255D6B"/>
    <w:rsid w:val="00263798"/>
    <w:rsid w:val="00271DE0"/>
    <w:rsid w:val="0027284E"/>
    <w:rsid w:val="002729FE"/>
    <w:rsid w:val="002769CE"/>
    <w:rsid w:val="0028330B"/>
    <w:rsid w:val="0028371A"/>
    <w:rsid w:val="002878E2"/>
    <w:rsid w:val="00297A16"/>
    <w:rsid w:val="002C5085"/>
    <w:rsid w:val="002D0D23"/>
    <w:rsid w:val="002E1837"/>
    <w:rsid w:val="00301280"/>
    <w:rsid w:val="00302D04"/>
    <w:rsid w:val="00306880"/>
    <w:rsid w:val="00307676"/>
    <w:rsid w:val="00317F29"/>
    <w:rsid w:val="003208EC"/>
    <w:rsid w:val="00323B47"/>
    <w:rsid w:val="00327C32"/>
    <w:rsid w:val="003370F3"/>
    <w:rsid w:val="003525E4"/>
    <w:rsid w:val="00364835"/>
    <w:rsid w:val="00371334"/>
    <w:rsid w:val="00371676"/>
    <w:rsid w:val="003913CD"/>
    <w:rsid w:val="003B0766"/>
    <w:rsid w:val="003B0CED"/>
    <w:rsid w:val="003E4402"/>
    <w:rsid w:val="003E4F07"/>
    <w:rsid w:val="003F755C"/>
    <w:rsid w:val="004006D9"/>
    <w:rsid w:val="00401A1B"/>
    <w:rsid w:val="00411C18"/>
    <w:rsid w:val="004153A6"/>
    <w:rsid w:val="0041542F"/>
    <w:rsid w:val="004347B1"/>
    <w:rsid w:val="004352D0"/>
    <w:rsid w:val="0044051B"/>
    <w:rsid w:val="00441F0D"/>
    <w:rsid w:val="00443812"/>
    <w:rsid w:val="004617E1"/>
    <w:rsid w:val="00466B1C"/>
    <w:rsid w:val="00470E28"/>
    <w:rsid w:val="00481DFB"/>
    <w:rsid w:val="00497269"/>
    <w:rsid w:val="004B2FD2"/>
    <w:rsid w:val="004D0529"/>
    <w:rsid w:val="004D7458"/>
    <w:rsid w:val="004E64A1"/>
    <w:rsid w:val="004F5E44"/>
    <w:rsid w:val="004F7ED1"/>
    <w:rsid w:val="0052249D"/>
    <w:rsid w:val="00537B0A"/>
    <w:rsid w:val="00556AE2"/>
    <w:rsid w:val="00561E92"/>
    <w:rsid w:val="0058486E"/>
    <w:rsid w:val="0059066B"/>
    <w:rsid w:val="005951D5"/>
    <w:rsid w:val="005A06C4"/>
    <w:rsid w:val="005A6368"/>
    <w:rsid w:val="005A66B0"/>
    <w:rsid w:val="005B39A3"/>
    <w:rsid w:val="005B44A2"/>
    <w:rsid w:val="005E4A48"/>
    <w:rsid w:val="005F0864"/>
    <w:rsid w:val="005F6607"/>
    <w:rsid w:val="0060295E"/>
    <w:rsid w:val="00604747"/>
    <w:rsid w:val="00614CE9"/>
    <w:rsid w:val="0062430C"/>
    <w:rsid w:val="00626321"/>
    <w:rsid w:val="00626A5C"/>
    <w:rsid w:val="00630F73"/>
    <w:rsid w:val="006320F5"/>
    <w:rsid w:val="00634FB3"/>
    <w:rsid w:val="00636F28"/>
    <w:rsid w:val="00652230"/>
    <w:rsid w:val="006567EE"/>
    <w:rsid w:val="00657E9B"/>
    <w:rsid w:val="00684ECB"/>
    <w:rsid w:val="00695D0E"/>
    <w:rsid w:val="006A6B2B"/>
    <w:rsid w:val="006A796E"/>
    <w:rsid w:val="006C0C44"/>
    <w:rsid w:val="006C37AF"/>
    <w:rsid w:val="006C4669"/>
    <w:rsid w:val="006C5F47"/>
    <w:rsid w:val="006C65FF"/>
    <w:rsid w:val="006D3854"/>
    <w:rsid w:val="006E6A5C"/>
    <w:rsid w:val="006F6FD4"/>
    <w:rsid w:val="00710B68"/>
    <w:rsid w:val="00711320"/>
    <w:rsid w:val="007127F9"/>
    <w:rsid w:val="00722B56"/>
    <w:rsid w:val="00732F91"/>
    <w:rsid w:val="00733443"/>
    <w:rsid w:val="007343BF"/>
    <w:rsid w:val="00745081"/>
    <w:rsid w:val="00762F6E"/>
    <w:rsid w:val="00771594"/>
    <w:rsid w:val="00774008"/>
    <w:rsid w:val="00781E36"/>
    <w:rsid w:val="007836CD"/>
    <w:rsid w:val="0078770F"/>
    <w:rsid w:val="00791D39"/>
    <w:rsid w:val="00796C22"/>
    <w:rsid w:val="007C5569"/>
    <w:rsid w:val="007D0CF0"/>
    <w:rsid w:val="007F12D9"/>
    <w:rsid w:val="00800EDC"/>
    <w:rsid w:val="00806F52"/>
    <w:rsid w:val="008132B2"/>
    <w:rsid w:val="008252DC"/>
    <w:rsid w:val="0082721B"/>
    <w:rsid w:val="00845286"/>
    <w:rsid w:val="00861150"/>
    <w:rsid w:val="00866B48"/>
    <w:rsid w:val="008757E0"/>
    <w:rsid w:val="008862BD"/>
    <w:rsid w:val="00891646"/>
    <w:rsid w:val="008A6EF7"/>
    <w:rsid w:val="008B14B6"/>
    <w:rsid w:val="008D02BF"/>
    <w:rsid w:val="008D13BC"/>
    <w:rsid w:val="008D2700"/>
    <w:rsid w:val="008D59DF"/>
    <w:rsid w:val="008E0D4B"/>
    <w:rsid w:val="008E4601"/>
    <w:rsid w:val="00904FB4"/>
    <w:rsid w:val="0090657A"/>
    <w:rsid w:val="009068E4"/>
    <w:rsid w:val="00917B01"/>
    <w:rsid w:val="00922DBB"/>
    <w:rsid w:val="00923403"/>
    <w:rsid w:val="00941CF7"/>
    <w:rsid w:val="00947835"/>
    <w:rsid w:val="00950FCE"/>
    <w:rsid w:val="00951CD5"/>
    <w:rsid w:val="00961C8D"/>
    <w:rsid w:val="009748EA"/>
    <w:rsid w:val="0097763A"/>
    <w:rsid w:val="009824CB"/>
    <w:rsid w:val="00984107"/>
    <w:rsid w:val="0099320B"/>
    <w:rsid w:val="009A2D49"/>
    <w:rsid w:val="009B0AB7"/>
    <w:rsid w:val="009C0855"/>
    <w:rsid w:val="009C163C"/>
    <w:rsid w:val="009D5D61"/>
    <w:rsid w:val="009D5DE6"/>
    <w:rsid w:val="009D62B4"/>
    <w:rsid w:val="009D7D41"/>
    <w:rsid w:val="009E1667"/>
    <w:rsid w:val="009F6D54"/>
    <w:rsid w:val="009F6EC2"/>
    <w:rsid w:val="00A203A1"/>
    <w:rsid w:val="00A22F34"/>
    <w:rsid w:val="00A238A6"/>
    <w:rsid w:val="00A246E1"/>
    <w:rsid w:val="00A25C13"/>
    <w:rsid w:val="00A27B11"/>
    <w:rsid w:val="00A317D1"/>
    <w:rsid w:val="00A33D50"/>
    <w:rsid w:val="00A509F7"/>
    <w:rsid w:val="00A57C4A"/>
    <w:rsid w:val="00A85B10"/>
    <w:rsid w:val="00A90064"/>
    <w:rsid w:val="00AA462E"/>
    <w:rsid w:val="00AA5CAB"/>
    <w:rsid w:val="00AB0AE4"/>
    <w:rsid w:val="00AB31F0"/>
    <w:rsid w:val="00AC194A"/>
    <w:rsid w:val="00AC40D8"/>
    <w:rsid w:val="00AD01B2"/>
    <w:rsid w:val="00AD3BD0"/>
    <w:rsid w:val="00AF5397"/>
    <w:rsid w:val="00B01D7C"/>
    <w:rsid w:val="00B04923"/>
    <w:rsid w:val="00B56EBA"/>
    <w:rsid w:val="00B74311"/>
    <w:rsid w:val="00B74C57"/>
    <w:rsid w:val="00B803F3"/>
    <w:rsid w:val="00B80CED"/>
    <w:rsid w:val="00BA4810"/>
    <w:rsid w:val="00BE284B"/>
    <w:rsid w:val="00BE62FB"/>
    <w:rsid w:val="00BE6F96"/>
    <w:rsid w:val="00BF3999"/>
    <w:rsid w:val="00BF3AA6"/>
    <w:rsid w:val="00BF3C49"/>
    <w:rsid w:val="00C04F4A"/>
    <w:rsid w:val="00C135FA"/>
    <w:rsid w:val="00C2029E"/>
    <w:rsid w:val="00C24A8D"/>
    <w:rsid w:val="00C2605D"/>
    <w:rsid w:val="00C36F5A"/>
    <w:rsid w:val="00C62B4D"/>
    <w:rsid w:val="00C874E1"/>
    <w:rsid w:val="00CA0DEB"/>
    <w:rsid w:val="00CA3C2B"/>
    <w:rsid w:val="00CC3903"/>
    <w:rsid w:val="00D04D75"/>
    <w:rsid w:val="00D110BA"/>
    <w:rsid w:val="00D171BE"/>
    <w:rsid w:val="00D2397F"/>
    <w:rsid w:val="00D26095"/>
    <w:rsid w:val="00D43903"/>
    <w:rsid w:val="00D45B1C"/>
    <w:rsid w:val="00D53062"/>
    <w:rsid w:val="00D6420C"/>
    <w:rsid w:val="00D7797B"/>
    <w:rsid w:val="00D827B8"/>
    <w:rsid w:val="00D94857"/>
    <w:rsid w:val="00D94959"/>
    <w:rsid w:val="00DA2A1B"/>
    <w:rsid w:val="00DA5D52"/>
    <w:rsid w:val="00DB1B47"/>
    <w:rsid w:val="00DD20D4"/>
    <w:rsid w:val="00DE16D9"/>
    <w:rsid w:val="00DE6066"/>
    <w:rsid w:val="00E03BCF"/>
    <w:rsid w:val="00E07217"/>
    <w:rsid w:val="00E1084B"/>
    <w:rsid w:val="00E1563B"/>
    <w:rsid w:val="00E34828"/>
    <w:rsid w:val="00E37153"/>
    <w:rsid w:val="00E422FF"/>
    <w:rsid w:val="00E452FA"/>
    <w:rsid w:val="00E51199"/>
    <w:rsid w:val="00E55B08"/>
    <w:rsid w:val="00E624C3"/>
    <w:rsid w:val="00E65561"/>
    <w:rsid w:val="00E75377"/>
    <w:rsid w:val="00E80EB8"/>
    <w:rsid w:val="00E83FBE"/>
    <w:rsid w:val="00E94BC9"/>
    <w:rsid w:val="00EB644D"/>
    <w:rsid w:val="00EE3E7A"/>
    <w:rsid w:val="00EF214F"/>
    <w:rsid w:val="00F03DF5"/>
    <w:rsid w:val="00F07F29"/>
    <w:rsid w:val="00F1491C"/>
    <w:rsid w:val="00F14CD4"/>
    <w:rsid w:val="00F221C7"/>
    <w:rsid w:val="00F24379"/>
    <w:rsid w:val="00F30AB0"/>
    <w:rsid w:val="00F374DC"/>
    <w:rsid w:val="00F44964"/>
    <w:rsid w:val="00F47600"/>
    <w:rsid w:val="00F54D24"/>
    <w:rsid w:val="00F61D1E"/>
    <w:rsid w:val="00F66B2B"/>
    <w:rsid w:val="00F67310"/>
    <w:rsid w:val="00F74512"/>
    <w:rsid w:val="00F75A78"/>
    <w:rsid w:val="00F84F4F"/>
    <w:rsid w:val="00F97EBA"/>
    <w:rsid w:val="00FB493C"/>
    <w:rsid w:val="00FB4DAE"/>
    <w:rsid w:val="00FC2418"/>
    <w:rsid w:val="00FC383E"/>
    <w:rsid w:val="00FE344C"/>
    <w:rsid w:val="00FE5B50"/>
    <w:rsid w:val="00FF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074161-ADCD-4717-8671-F5C599DE9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4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1"/>
    <w:basedOn w:val="a1"/>
    <w:next w:val="a5"/>
    <w:uiPriority w:val="59"/>
    <w:rsid w:val="00DA5D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a"/>
    <w:link w:val="ab"/>
    <w:uiPriority w:val="99"/>
    <w:semiHidden/>
    <w:unhideWhenUsed/>
    <w:rsid w:val="00FB493C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10"/>
    <w:uiPriority w:val="99"/>
    <w:semiHidden/>
    <w:rsid w:val="00FB493C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B493C"/>
    <w:rPr>
      <w:vertAlign w:val="superscript"/>
    </w:rPr>
  </w:style>
  <w:style w:type="character" w:customStyle="1" w:styleId="11">
    <w:name w:val="Гиперссылка1"/>
    <w:basedOn w:val="a0"/>
    <w:uiPriority w:val="99"/>
    <w:unhideWhenUsed/>
    <w:rsid w:val="00FB493C"/>
    <w:rPr>
      <w:color w:val="0000FF"/>
      <w:u w:val="single"/>
    </w:rPr>
  </w:style>
  <w:style w:type="paragraph" w:styleId="aa">
    <w:name w:val="footnote text"/>
    <w:basedOn w:val="a"/>
    <w:link w:val="12"/>
    <w:uiPriority w:val="99"/>
    <w:semiHidden/>
    <w:unhideWhenUsed/>
    <w:rsid w:val="00FB493C"/>
    <w:pPr>
      <w:spacing w:after="0" w:line="240" w:lineRule="auto"/>
    </w:pPr>
    <w:rPr>
      <w:sz w:val="20"/>
      <w:szCs w:val="20"/>
    </w:rPr>
  </w:style>
  <w:style w:type="character" w:customStyle="1" w:styleId="12">
    <w:name w:val="Текст сноски Знак1"/>
    <w:basedOn w:val="a0"/>
    <w:link w:val="aa"/>
    <w:uiPriority w:val="99"/>
    <w:semiHidden/>
    <w:rsid w:val="00FB493C"/>
    <w:rPr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FB493C"/>
    <w:rPr>
      <w:color w:val="0000FF" w:themeColor="hyperlink"/>
      <w:u w:val="single"/>
    </w:rPr>
  </w:style>
  <w:style w:type="paragraph" w:customStyle="1" w:styleId="Default">
    <w:name w:val="Default"/>
    <w:rsid w:val="00FB49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EDFBB-2FA3-4DE6-BE92-B9864C6A6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ЭОС</dc:creator>
  <cp:lastModifiedBy>PC</cp:lastModifiedBy>
  <cp:revision>2</cp:revision>
  <cp:lastPrinted>2016-06-02T09:22:00Z</cp:lastPrinted>
  <dcterms:created xsi:type="dcterms:W3CDTF">2023-02-28T07:40:00Z</dcterms:created>
  <dcterms:modified xsi:type="dcterms:W3CDTF">2023-02-28T07:40:00Z</dcterms:modified>
  <cp:category>Файлы документов</cp:category>
</cp:coreProperties>
</file>