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stylesWithEffects.xml" ContentType="application/vnd.ms-word.stylesWithEffects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26.xml" ContentType="application/vnd.openxmlformats-officedocument.drawingml.chart+xml"/>
  <Override PartName="/word/charts/chart37.xml" ContentType="application/vnd.openxmlformats-officedocument.drawingml.chart+xml"/>
  <Override PartName="/word/charts/chart4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docProps/core.xml" ContentType="application/vnd.openxmlformats-package.core-properties+xml"/>
  <Override PartName="/word/theme/themeOverride4.xml" ContentType="application/vnd.openxmlformats-officedocument.themeOverride+xml"/>
  <Override PartName="/word/theme/themeOverride2.xml" ContentType="application/vnd.openxmlformats-officedocument.themeOverrid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theme/themeOverride10.xml" ContentType="application/vnd.openxmlformats-officedocument.themeOverride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18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45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7A1" w:rsidRPr="00A258DA" w:rsidRDefault="0085769E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СВОДНЫЙ ДОКЛАД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ДЕЯТЕЛЬНОСТИ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 xml:space="preserve">РЕСПУБЛИКИ ИНГУШЕТИЯ </w:t>
      </w:r>
    </w:p>
    <w:p w:rsidR="001D6480" w:rsidRPr="00A258DA" w:rsidRDefault="001D6480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ЗА 20</w:t>
      </w:r>
      <w:r w:rsidR="00493B5D">
        <w:rPr>
          <w:rFonts w:ascii="Times New Roman" w:hAnsi="Times New Roman" w:cs="Times New Roman"/>
          <w:b/>
          <w:sz w:val="28"/>
          <w:szCs w:val="28"/>
        </w:rPr>
        <w:t>2</w:t>
      </w:r>
      <w:r w:rsidR="003C7909">
        <w:rPr>
          <w:rFonts w:ascii="Times New Roman" w:hAnsi="Times New Roman" w:cs="Times New Roman"/>
          <w:b/>
          <w:sz w:val="28"/>
          <w:szCs w:val="28"/>
        </w:rPr>
        <w:t>2</w:t>
      </w:r>
      <w:r w:rsidRPr="00A258D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03E54" w:rsidRDefault="00303E54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2B" w:rsidRPr="00B7552B" w:rsidRDefault="006E322E" w:rsidP="005619FB">
      <w:pPr>
        <w:autoSpaceDE w:val="0"/>
        <w:autoSpaceDN w:val="0"/>
        <w:adjustRightInd w:val="0"/>
        <w:spacing w:after="0" w:line="240" w:lineRule="auto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2B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, В СООТВЕТСТВИИ С КОТОРЫМИ ПРОВОДИТСЯ ОЦЕНКА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B7552B" w:rsidRDefault="00B7552B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Default="00F50035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>Нормативные правовые акты Российской Федерации</w:t>
      </w:r>
      <w:r w:rsidR="00642F10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619FB" w:rsidRDefault="005619F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от 28 апреля 2008 г.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№ 607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«Об оценке </w:t>
      </w:r>
      <w:proofErr w:type="gramStart"/>
      <w:r w:rsidR="00EA0184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EA0184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районов»; </w:t>
      </w:r>
    </w:p>
    <w:p w:rsidR="00EA0184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F50035">
        <w:rPr>
          <w:rFonts w:ascii="Times New Roman" w:hAnsi="Times New Roman" w:cs="Times New Roman"/>
          <w:sz w:val="28"/>
          <w:szCs w:val="28"/>
        </w:rPr>
        <w:t xml:space="preserve"> 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17 декабря 2012 г. № 1317 «О мерах по реализации Указа Президента Российской Федерации от 28 апреля 2008 г. </w:t>
      </w:r>
      <w:hyperlink r:id="rId8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607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оценке эффективности деятельности органов местного самоуправления городских округов и муниципальных районов» и подпункта «и» пункта 2 Указа </w:t>
      </w:r>
      <w:r w:rsidR="00A932C3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 от 7 мая 2012 г. </w:t>
      </w:r>
      <w:hyperlink r:id="rId9" w:tooltip="Указ Президента РФ от 07.05.2012 N 601 &quot;Об основных направлениях совершенствования системы государственного управления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601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0184" w:rsidRDefault="00EA0184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Pr="005619FB" w:rsidRDefault="00F50035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 </w:t>
      </w:r>
      <w:r w:rsidR="00004073" w:rsidRPr="005619FB">
        <w:rPr>
          <w:rFonts w:ascii="Times New Roman" w:hAnsi="Times New Roman" w:cs="Times New Roman"/>
          <w:b/>
          <w:sz w:val="28"/>
          <w:szCs w:val="28"/>
        </w:rPr>
        <w:t>Республики Ингушетия</w:t>
      </w:r>
      <w:r w:rsidR="00D26613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8D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Ингуше</w:t>
      </w:r>
      <w:r w:rsidR="00063DA4" w:rsidRPr="005619FB">
        <w:rPr>
          <w:rFonts w:ascii="Times New Roman" w:hAnsi="Times New Roman" w:cs="Times New Roman"/>
          <w:sz w:val="28"/>
          <w:szCs w:val="28"/>
        </w:rPr>
        <w:t>тия от 17 октября 2014 г. № 196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мерах по реализации Указа Президента Российской Федерации от 28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2008 г. № 607 «Об оценке </w:t>
      </w:r>
      <w:proofErr w:type="gramStart"/>
      <w:r w:rsidR="007C2B8D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</w:t>
      </w:r>
      <w:r w:rsidR="00063DA4" w:rsidRPr="005619FB">
        <w:rPr>
          <w:rFonts w:ascii="Times New Roman" w:hAnsi="Times New Roman" w:cs="Times New Roman"/>
          <w:sz w:val="28"/>
          <w:szCs w:val="28"/>
        </w:rPr>
        <w:t>;</w:t>
      </w:r>
    </w:p>
    <w:p w:rsidR="007C2B8D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</w:t>
      </w:r>
      <w:r w:rsidR="00F65655" w:rsidRPr="005619FB">
        <w:rPr>
          <w:rFonts w:ascii="Times New Roman" w:hAnsi="Times New Roman" w:cs="Times New Roman"/>
          <w:sz w:val="28"/>
          <w:szCs w:val="28"/>
        </w:rPr>
        <w:t>гушетия от 26 мая 2014 г. № 100</w:t>
      </w:r>
      <w:r w:rsidR="007E4134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порядке организации и проведения опроса оценки населением эффективности деятельности органов местного самоуправления в Республике Ингушетия с использование</w:t>
      </w:r>
      <w:r w:rsidR="007A1DA1">
        <w:rPr>
          <w:rFonts w:ascii="Times New Roman" w:hAnsi="Times New Roman" w:cs="Times New Roman"/>
          <w:sz w:val="28"/>
          <w:szCs w:val="28"/>
        </w:rPr>
        <w:t>м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информационно-телекоммуникационных сетей и информационных технологий»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19FB" w:rsidRPr="00B866AF" w:rsidRDefault="00B866AF" w:rsidP="00B866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6AF">
        <w:rPr>
          <w:rFonts w:ascii="Times New Roman" w:hAnsi="Times New Roman" w:cs="Times New Roman"/>
          <w:b/>
          <w:sz w:val="28"/>
          <w:szCs w:val="28"/>
        </w:rPr>
        <w:lastRenderedPageBreak/>
        <w:t>ОБЩАЯ ИНФОРМАЦИЯ О МУНИЦИПАЛЬНЫХ ОБРАЗОВАНИЯХ РЕСПУБЛИКИ ИНГУШЕТИЯ</w:t>
      </w:r>
    </w:p>
    <w:p w:rsidR="005619FB" w:rsidRP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/>
      </w:tblPr>
      <w:tblGrid>
        <w:gridCol w:w="3477"/>
        <w:gridCol w:w="3477"/>
        <w:gridCol w:w="3477"/>
      </w:tblGrid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Наименование муниципального образования</w:t>
            </w:r>
          </w:p>
        </w:tc>
        <w:tc>
          <w:tcPr>
            <w:tcW w:w="3477" w:type="dxa"/>
          </w:tcPr>
          <w:p w:rsid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Среднегодовая численность постоянного населения (20</w:t>
            </w:r>
            <w:r w:rsidR="0079692F">
              <w:rPr>
                <w:rFonts w:ascii="Times New Roman" w:hAnsi="Times New Roman" w:cs="Times New Roman"/>
                <w:color w:val="auto"/>
              </w:rPr>
              <w:t>2</w:t>
            </w:r>
            <w:r w:rsidR="003C7909">
              <w:rPr>
                <w:rFonts w:ascii="Times New Roman" w:hAnsi="Times New Roman" w:cs="Times New Roman"/>
                <w:color w:val="auto"/>
              </w:rPr>
              <w:t>2</w:t>
            </w:r>
            <w:r w:rsidRPr="00DC68B5">
              <w:rPr>
                <w:rFonts w:ascii="Times New Roman" w:hAnsi="Times New Roman" w:cs="Times New Roman"/>
                <w:color w:val="auto"/>
              </w:rPr>
              <w:t xml:space="preserve"> год), </w:t>
            </w:r>
          </w:p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тыс. человек</w:t>
            </w:r>
          </w:p>
        </w:tc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Адрес официального сайта муниципального образования в сети «Интернет»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Муниципальные районы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Назрановский район</w:t>
            </w:r>
          </w:p>
        </w:tc>
        <w:tc>
          <w:tcPr>
            <w:tcW w:w="3477" w:type="dxa"/>
          </w:tcPr>
          <w:p w:rsidR="00B866AF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</w:t>
            </w:r>
            <w:r w:rsidR="003C7909">
              <w:rPr>
                <w:rFonts w:ascii="Times New Roman" w:hAnsi="Times New Roman" w:cs="Times New Roman"/>
                <w:b w:val="0"/>
                <w:color w:val="auto"/>
              </w:rPr>
              <w:t>19,9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http://www.nazran-rayon.ru/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Сунженски</w:t>
            </w:r>
            <w:r w:rsidR="00AB153B" w:rsidRPr="00DC68B5">
              <w:rPr>
                <w:rFonts w:ascii="Times New Roman" w:hAnsi="Times New Roman" w:cs="Times New Roman"/>
                <w:b w:val="0"/>
                <w:color w:val="auto"/>
              </w:rPr>
              <w:t>й район</w:t>
            </w:r>
          </w:p>
        </w:tc>
        <w:tc>
          <w:tcPr>
            <w:tcW w:w="3477" w:type="dxa"/>
          </w:tcPr>
          <w:p w:rsidR="00B866AF" w:rsidRPr="00DC68B5" w:rsidRDefault="00072D06" w:rsidP="00FF324B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61,</w:t>
            </w:r>
            <w:r w:rsidR="003C7909">
              <w:rPr>
                <w:rFonts w:ascii="Times New Roman" w:hAnsi="Times New Roman" w:cs="Times New Roman"/>
                <w:b w:val="0"/>
                <w:color w:val="auto"/>
              </w:rPr>
              <w:t>5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http://sunja-ri.ru/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Малгобекский район</w:t>
            </w:r>
          </w:p>
        </w:tc>
        <w:tc>
          <w:tcPr>
            <w:tcW w:w="3477" w:type="dxa"/>
          </w:tcPr>
          <w:p w:rsidR="00B866AF" w:rsidRPr="00DC68B5" w:rsidRDefault="003C7909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60,2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http://malgobek-rn.com/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Джейрахский район</w:t>
            </w:r>
          </w:p>
        </w:tc>
        <w:tc>
          <w:tcPr>
            <w:tcW w:w="3477" w:type="dxa"/>
          </w:tcPr>
          <w:p w:rsidR="00B866AF" w:rsidRPr="00DC68B5" w:rsidRDefault="002253CF" w:rsidP="003C7909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FF324B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3,</w:t>
            </w:r>
            <w:r w:rsidR="003C7909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5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http://jeyrah.ru/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Городские округа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Магас</w:t>
            </w:r>
          </w:p>
        </w:tc>
        <w:tc>
          <w:tcPr>
            <w:tcW w:w="3477" w:type="dxa"/>
          </w:tcPr>
          <w:p w:rsidR="00AB153B" w:rsidRPr="00DC68B5" w:rsidRDefault="003C7909" w:rsidP="003C7909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15,2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</w:t>
            </w:r>
            <w:r w:rsidR="00A16439">
              <w:t xml:space="preserve"> </w:t>
            </w:r>
            <w:r w:rsidR="00A16439" w:rsidRPr="00A16439">
              <w:rPr>
                <w:rFonts w:ascii="Times New Roman" w:hAnsi="Times New Roman" w:cs="Times New Roman"/>
                <w:b w:val="0"/>
                <w:color w:val="auto"/>
              </w:rPr>
              <w:t>magasonline.ru/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Назрань</w:t>
            </w:r>
          </w:p>
        </w:tc>
        <w:tc>
          <w:tcPr>
            <w:tcW w:w="3477" w:type="dxa"/>
          </w:tcPr>
          <w:p w:rsidR="00AB153B" w:rsidRPr="00FE7D5C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E7D5C">
              <w:rPr>
                <w:rFonts w:ascii="Times New Roman" w:hAnsi="Times New Roman" w:cs="Times New Roman"/>
                <w:b w:val="0"/>
                <w:color w:val="000000" w:themeColor="text1"/>
              </w:rPr>
              <w:t>12</w:t>
            </w:r>
            <w:r w:rsidR="00FE7D5C" w:rsidRPr="00FE7D5C">
              <w:rPr>
                <w:rFonts w:ascii="Times New Roman" w:hAnsi="Times New Roman" w:cs="Times New Roman"/>
                <w:b w:val="0"/>
                <w:color w:val="000000" w:themeColor="text1"/>
              </w:rPr>
              <w:t>3,4</w:t>
            </w:r>
          </w:p>
        </w:tc>
        <w:tc>
          <w:tcPr>
            <w:tcW w:w="3477" w:type="dxa"/>
          </w:tcPr>
          <w:p w:rsidR="00AB153B" w:rsidRPr="00DC68B5" w:rsidRDefault="000262E4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http://nazrangrad.ru/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Малгобек</w:t>
            </w:r>
          </w:p>
        </w:tc>
        <w:tc>
          <w:tcPr>
            <w:tcW w:w="3477" w:type="dxa"/>
          </w:tcPr>
          <w:p w:rsidR="00AB153B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3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9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3C7909">
              <w:rPr>
                <w:rFonts w:ascii="Times New Roman" w:hAnsi="Times New Roman" w:cs="Times New Roman"/>
                <w:b w:val="0"/>
                <w:color w:val="auto"/>
              </w:rPr>
              <w:t>8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http://malgobek.ru/</w:t>
            </w:r>
          </w:p>
        </w:tc>
      </w:tr>
      <w:tr w:rsidR="002778E3" w:rsidRPr="00DC68B5" w:rsidTr="0067560B">
        <w:tc>
          <w:tcPr>
            <w:tcW w:w="3477" w:type="dxa"/>
          </w:tcPr>
          <w:p w:rsidR="002778E3" w:rsidRPr="00DC68B5" w:rsidRDefault="002778E3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 xml:space="preserve">Город Сунжа </w:t>
            </w:r>
          </w:p>
        </w:tc>
        <w:tc>
          <w:tcPr>
            <w:tcW w:w="3477" w:type="dxa"/>
          </w:tcPr>
          <w:p w:rsidR="002778E3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3D546F">
              <w:rPr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3477" w:type="dxa"/>
          </w:tcPr>
          <w:p w:rsidR="002778E3" w:rsidRPr="00B81191" w:rsidRDefault="00244E6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44E69">
              <w:rPr>
                <w:rFonts w:ascii="Times New Roman" w:hAnsi="Times New Roman" w:cs="Times New Roman"/>
                <w:b w:val="0"/>
                <w:color w:val="000000" w:themeColor="text1"/>
              </w:rPr>
              <w:t>http://sunjagrad.ru/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Карабулак</w:t>
            </w:r>
          </w:p>
        </w:tc>
        <w:tc>
          <w:tcPr>
            <w:tcW w:w="3477" w:type="dxa"/>
          </w:tcPr>
          <w:p w:rsidR="00AB153B" w:rsidRPr="00DC68B5" w:rsidRDefault="003F0D01" w:rsidP="00072D06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4</w:t>
            </w:r>
            <w:r w:rsidR="00072D06">
              <w:rPr>
                <w:rFonts w:ascii="Times New Roman" w:hAnsi="Times New Roman" w:cs="Times New Roman"/>
                <w:b w:val="0"/>
                <w:color w:val="auto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3D546F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3477" w:type="dxa"/>
          </w:tcPr>
          <w:p w:rsidR="00AB153B" w:rsidRPr="00DC68B5" w:rsidRDefault="00DC68B5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http://www.mokarabulak.ru/</w:t>
            </w:r>
          </w:p>
        </w:tc>
      </w:tr>
    </w:tbl>
    <w:p w:rsid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19FB" w:rsidRPr="005619FB" w:rsidRDefault="00FB7751" w:rsidP="00FB77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751">
        <w:rPr>
          <w:rFonts w:ascii="Times New Roman" w:hAnsi="Times New Roman" w:cs="Times New Roman"/>
          <w:b/>
          <w:sz w:val="28"/>
          <w:szCs w:val="28"/>
        </w:rPr>
        <w:t>ПОКАЗАТЕЛИ ДЛЯ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ОЦЕНК</w:t>
      </w:r>
      <w:r w:rsidR="00FA761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  <w:proofErr w:type="gramEnd"/>
    </w:p>
    <w:p w:rsidR="007C2B8D" w:rsidRDefault="007C2B8D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B5593" w:rsidRDefault="005B5593" w:rsidP="00FB7751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 пров</w:t>
      </w:r>
      <w:r>
        <w:rPr>
          <w:rFonts w:ascii="Times New Roman" w:hAnsi="Times New Roman" w:cs="Times New Roman"/>
          <w:sz w:val="28"/>
          <w:szCs w:val="28"/>
        </w:rPr>
        <w:t>одится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 результата</w:t>
      </w:r>
      <w:r>
        <w:rPr>
          <w:rFonts w:ascii="Times New Roman" w:hAnsi="Times New Roman" w:cs="Times New Roman"/>
          <w:sz w:val="28"/>
          <w:szCs w:val="28"/>
        </w:rPr>
        <w:t>м достигнутого уровня и динамике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показателей социально-экономического развития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по показателям, рекомендуемым федеральным законодательством</w:t>
      </w:r>
      <w:r w:rsidRPr="007A464C">
        <w:rPr>
          <w:rFonts w:ascii="Times New Roman" w:hAnsi="Times New Roman" w:cs="Times New Roman"/>
          <w:sz w:val="28"/>
          <w:szCs w:val="28"/>
        </w:rPr>
        <w:t>.</w:t>
      </w:r>
    </w:p>
    <w:p w:rsidR="000F43C8" w:rsidRDefault="007D272F" w:rsidP="000F43C8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Ингушетия по итогам 20</w:t>
      </w:r>
      <w:r w:rsidR="0079692F">
        <w:rPr>
          <w:rFonts w:ascii="Times New Roman" w:hAnsi="Times New Roman" w:cs="Times New Roman"/>
          <w:sz w:val="28"/>
          <w:szCs w:val="28"/>
        </w:rPr>
        <w:t>2</w:t>
      </w:r>
      <w:r w:rsidR="003D546F">
        <w:rPr>
          <w:rFonts w:ascii="Times New Roman" w:hAnsi="Times New Roman" w:cs="Times New Roman"/>
          <w:sz w:val="28"/>
          <w:szCs w:val="28"/>
        </w:rPr>
        <w:t>2</w:t>
      </w:r>
      <w:r w:rsidR="00684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проведена по</w:t>
      </w:r>
      <w:r w:rsidR="005B5593">
        <w:rPr>
          <w:rFonts w:ascii="Times New Roman" w:hAnsi="Times New Roman" w:cs="Times New Roman"/>
          <w:sz w:val="28"/>
          <w:szCs w:val="28"/>
        </w:rPr>
        <w:t xml:space="preserve"> </w:t>
      </w:r>
      <w:r w:rsidR="0079692F">
        <w:rPr>
          <w:rFonts w:ascii="Times New Roman" w:hAnsi="Times New Roman" w:cs="Times New Roman"/>
          <w:sz w:val="28"/>
          <w:szCs w:val="28"/>
        </w:rPr>
        <w:t>41</w:t>
      </w:r>
      <w:r w:rsidR="005B5593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79692F">
        <w:rPr>
          <w:rFonts w:ascii="Times New Roman" w:hAnsi="Times New Roman" w:cs="Times New Roman"/>
          <w:sz w:val="28"/>
          <w:szCs w:val="28"/>
        </w:rPr>
        <w:t>ю, основные из них приведены ниже</w:t>
      </w:r>
      <w:r w:rsidR="001A7F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6FA0" w:rsidRDefault="00AC6FA0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5593" w:rsidRDefault="00E6041F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>оказател</w:t>
      </w:r>
      <w:r w:rsidR="00B170E3">
        <w:rPr>
          <w:rFonts w:ascii="Times New Roman" w:hAnsi="Times New Roman" w:cs="Times New Roman"/>
          <w:b/>
          <w:sz w:val="28"/>
          <w:szCs w:val="28"/>
        </w:rPr>
        <w:t>и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B5593" w:rsidRPr="00AC6FA0">
        <w:rPr>
          <w:rFonts w:ascii="Times New Roman" w:hAnsi="Times New Roman" w:cs="Times New Roman"/>
          <w:b/>
          <w:sz w:val="28"/>
          <w:szCs w:val="28"/>
        </w:rPr>
        <w:t>оценки</w:t>
      </w:r>
      <w:r w:rsidR="00C55CD4" w:rsidRPr="00AC6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CD4" w:rsidRPr="00AC6FA0">
        <w:rPr>
          <w:rFonts w:ascii="Times New Roman" w:hAnsi="Times New Roman" w:cs="Times New Roman"/>
          <w:b/>
          <w:sz w:val="28"/>
          <w:szCs w:val="28"/>
        </w:rPr>
        <w:t>эффективности деятельности органов местного самоуправления</w:t>
      </w:r>
      <w:proofErr w:type="gramEnd"/>
    </w:p>
    <w:p w:rsidR="00AC6FA0" w:rsidRDefault="000F2979" w:rsidP="000F2979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347FDD">
        <w:rPr>
          <w:color w:val="000000" w:themeColor="text1"/>
          <w:sz w:val="28"/>
          <w:szCs w:val="28"/>
        </w:rPr>
        <w:t xml:space="preserve"> д</w:t>
      </w:r>
      <w:r w:rsidR="00347FDD" w:rsidRPr="00347FDD">
        <w:rPr>
          <w:color w:val="000000" w:themeColor="text1"/>
          <w:sz w:val="28"/>
          <w:szCs w:val="28"/>
        </w:rPr>
        <w:t>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– </w:t>
      </w:r>
      <w:r w:rsidR="005B5593" w:rsidRPr="00C55CD4">
        <w:rPr>
          <w:color w:val="000000" w:themeColor="text1"/>
          <w:sz w:val="28"/>
          <w:szCs w:val="28"/>
        </w:rPr>
        <w:t>число субъектов малого и среднего предпринимательства в расчете на 10 тыс. человек населения;</w:t>
      </w:r>
    </w:p>
    <w:p w:rsidR="005B5593" w:rsidRPr="00C55CD4" w:rsidRDefault="00A258DA" w:rsidP="00631765">
      <w:pPr>
        <w:autoSpaceDE w:val="0"/>
        <w:autoSpaceDN w:val="0"/>
        <w:adjustRightInd w:val="0"/>
        <w:spacing w:after="0" w:line="360" w:lineRule="auto"/>
        <w:ind w:right="13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B5593" w:rsidRPr="00C55CD4">
        <w:rPr>
          <w:rFonts w:ascii="Times New Roman" w:hAnsi="Times New Roman" w:cs="Times New Roman"/>
          <w:color w:val="000000" w:themeColor="text1"/>
          <w:sz w:val="28"/>
          <w:szCs w:val="28"/>
        </w:rPr>
        <w:t>объем инвестиций в основной капитал (за исключением бюджетных средств) в расчете на 1 жителя;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населения, систематически занимающегося физической культурой и спортом;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общая площадь жилых помещений, приходящаяся в среднем на одного жителя, - всего;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удовлетворенность населения деятельностью органов местного самоуправления городского округа (муниципального района).</w:t>
      </w:r>
    </w:p>
    <w:p w:rsidR="005B5593" w:rsidRPr="007A464C" w:rsidRDefault="005B5593" w:rsidP="00631765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 xml:space="preserve">В качестве исходных данных для проведения </w:t>
      </w:r>
      <w:proofErr w:type="gramStart"/>
      <w:r w:rsidRPr="007A464C">
        <w:rPr>
          <w:rFonts w:ascii="Times New Roman" w:hAnsi="Times New Roman" w:cs="Times New Roman"/>
          <w:sz w:val="28"/>
          <w:szCs w:val="28"/>
        </w:rPr>
        <w:t>мониторинга эффек</w:t>
      </w:r>
      <w:r>
        <w:rPr>
          <w:rFonts w:ascii="Times New Roman" w:hAnsi="Times New Roman" w:cs="Times New Roman"/>
          <w:sz w:val="28"/>
          <w:szCs w:val="28"/>
        </w:rPr>
        <w:t xml:space="preserve">тивности деятельности органов </w:t>
      </w:r>
      <w:r w:rsidRPr="007A464C"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FA0">
        <w:rPr>
          <w:rFonts w:ascii="Times New Roman" w:hAnsi="Times New Roman" w:cs="Times New Roman"/>
          <w:sz w:val="28"/>
          <w:szCs w:val="28"/>
        </w:rPr>
        <w:t>использованы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64C">
        <w:rPr>
          <w:rFonts w:ascii="Times New Roman" w:hAnsi="Times New Roman" w:cs="Times New Roman"/>
          <w:sz w:val="28"/>
          <w:szCs w:val="28"/>
        </w:rPr>
        <w:t>официальные данные, содержащиеся в докладах глав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администраций муниципальных районов и городских округов</w:t>
      </w:r>
      <w:r w:rsidR="00BF4F3D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2560" w:rsidRDefault="00262560" w:rsidP="008B13D2">
      <w:pPr>
        <w:pStyle w:val="a3"/>
        <w:spacing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560">
        <w:rPr>
          <w:rFonts w:ascii="Times New Roman" w:hAnsi="Times New Roman" w:cs="Times New Roman"/>
          <w:b/>
          <w:sz w:val="28"/>
          <w:szCs w:val="28"/>
        </w:rPr>
        <w:lastRenderedPageBreak/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559"/>
        <w:gridCol w:w="1560"/>
        <w:gridCol w:w="3118"/>
      </w:tblGrid>
      <w:tr w:rsidR="00262560" w:rsidRPr="00631765" w:rsidTr="000B493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25F67" w:rsidP="000F2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225F67" w:rsidP="000F2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262560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262560" w:rsidRPr="00631765" w:rsidRDefault="00262560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77E" w:rsidRPr="00631765" w:rsidRDefault="00225F67" w:rsidP="00E04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5430" w:rsidRPr="00631765" w:rsidRDefault="00686A55" w:rsidP="0068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7B75C4" w:rsidP="00055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550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="009D3F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0550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262560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560" w:rsidRPr="00631765" w:rsidRDefault="00262560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631765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560" w:rsidRPr="00631765" w:rsidRDefault="00686A55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2560" w:rsidRPr="005F7FB1" w:rsidRDefault="00055007" w:rsidP="007B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25F67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67" w:rsidRPr="00631765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631765" w:rsidRDefault="00225F67" w:rsidP="00FE7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Pr="00631765" w:rsidRDefault="00055007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5F7FB1" w:rsidRDefault="0005500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-2,3</w:t>
            </w:r>
          </w:p>
        </w:tc>
      </w:tr>
      <w:tr w:rsidR="00225F67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F67" w:rsidRPr="00631765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DB06A0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Pr="00DB06A0" w:rsidRDefault="0005500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5F7FB1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25F67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F67" w:rsidRPr="00631765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631765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Pr="00631765" w:rsidRDefault="0005500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5F7FB1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25F67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F67" w:rsidRPr="00631765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FE7D5C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Pr="00FE7D5C" w:rsidRDefault="00FE7D5C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FE7D5C" w:rsidRDefault="00FE7D5C" w:rsidP="0062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+42,2</w:t>
            </w:r>
          </w:p>
        </w:tc>
      </w:tr>
      <w:tr w:rsidR="00225F67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F67" w:rsidRPr="00631765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631765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Pr="00631765" w:rsidRDefault="00055007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5F7FB1" w:rsidRDefault="00225F67" w:rsidP="00055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550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</w:t>
            </w:r>
            <w:r w:rsidR="0005500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225F67" w:rsidRPr="00631765" w:rsidTr="00692C5B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F67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225F67" w:rsidRPr="0084797E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631765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Pr="00631765" w:rsidRDefault="0005500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5F7FB1" w:rsidRDefault="00225F67" w:rsidP="00EB7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B7A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14,2</w:t>
            </w:r>
          </w:p>
        </w:tc>
      </w:tr>
      <w:tr w:rsidR="00225F67" w:rsidRPr="00631765" w:rsidTr="00692C5B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F67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25F67" w:rsidRPr="0084797E" w:rsidRDefault="00225F67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Default="00225F67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6854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F67" w:rsidRDefault="00055007" w:rsidP="00B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F67" w:rsidRPr="005F7FB1" w:rsidRDefault="00225F67" w:rsidP="00EB7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EB7A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3,3</w:t>
            </w:r>
          </w:p>
        </w:tc>
      </w:tr>
    </w:tbl>
    <w:p w:rsidR="00C34F9D" w:rsidRDefault="00C34F9D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F9D" w:rsidRDefault="00C34F9D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F9D" w:rsidRDefault="00C34F9D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D2" w:rsidRDefault="008B13D2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488265" cy="2981739"/>
            <wp:effectExtent l="19050" t="0" r="7785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13D2" w:rsidRDefault="008B13D2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3D2" w:rsidRDefault="008B13D2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567" w:rsidRDefault="008C7567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247" w:rsidRDefault="00DA2C8F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E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Ч</w:t>
      </w:r>
      <w:r w:rsidR="00AC6FA0" w:rsidRPr="006C4E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исл</w:t>
      </w:r>
      <w:r w:rsidR="00AC6FA0" w:rsidRPr="00DA2C8F">
        <w:rPr>
          <w:rFonts w:ascii="Times New Roman" w:hAnsi="Times New Roman" w:cs="Times New Roman"/>
          <w:b/>
          <w:sz w:val="28"/>
          <w:szCs w:val="28"/>
        </w:rPr>
        <w:t xml:space="preserve">о субъектов малого и среднего предпринимательства в расчете </w:t>
      </w:r>
    </w:p>
    <w:p w:rsidR="00DC68B5" w:rsidRDefault="00AC6FA0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t>на 10 тыс. человек населения</w:t>
      </w:r>
      <w:r w:rsidR="00DA2C8F">
        <w:rPr>
          <w:rFonts w:ascii="Times New Roman" w:hAnsi="Times New Roman" w:cs="Times New Roman"/>
          <w:b/>
          <w:sz w:val="28"/>
          <w:szCs w:val="28"/>
        </w:rPr>
        <w:t xml:space="preserve"> (ед.)</w:t>
      </w:r>
    </w:p>
    <w:p w:rsidR="007E5176" w:rsidRDefault="007E5176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559"/>
        <w:gridCol w:w="1560"/>
        <w:gridCol w:w="3118"/>
      </w:tblGrid>
      <w:tr w:rsidR="005E72A7" w:rsidRPr="00631765" w:rsidTr="00DD27E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6C4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C96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6C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EC6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2A7" w:rsidRPr="00631765" w:rsidRDefault="005E72A7" w:rsidP="006C4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B17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6C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6C4EB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979A3" w:rsidP="0054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-89,8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6C4EB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3897" w:rsidP="00B8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B979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6,4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6C4EB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979A3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-5,6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DB06A0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EA3FFC" w:rsidRDefault="006C4EB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5E3897" w:rsidP="00B9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</w:t>
            </w:r>
            <w:r w:rsidR="00B979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6C4EB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979A3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-31,8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A95BBC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925290" w:rsidRDefault="006C4EB6" w:rsidP="00D6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57931" w:rsidP="00B9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B979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6C4EB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979A3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-69,0</w:t>
            </w:r>
          </w:p>
        </w:tc>
      </w:tr>
      <w:tr w:rsidR="00925290" w:rsidRPr="00631765" w:rsidTr="00C865F8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6C4EB6" w:rsidP="0066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B979A3" w:rsidP="0064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+22,1</w:t>
            </w:r>
          </w:p>
        </w:tc>
      </w:tr>
      <w:tr w:rsidR="00925290" w:rsidRPr="00631765" w:rsidTr="00C865F8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Default="006C4EB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Default="006C4EB6" w:rsidP="0092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051911" w:rsidP="00B9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B979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8,0</w:t>
            </w:r>
          </w:p>
        </w:tc>
      </w:tr>
    </w:tbl>
    <w:p w:rsidR="00050670" w:rsidRDefault="00050670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50670" w:rsidRDefault="00050670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50670" w:rsidRDefault="00050670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F6C4C" w:rsidRDefault="0079324A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6512119" cy="3339548"/>
            <wp:effectExtent l="19050" t="0" r="2981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1AB8" w:rsidRDefault="000A1AB8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C6FA0" w:rsidRPr="00DA2C8F" w:rsidRDefault="00DA2C8F" w:rsidP="00DA2C8F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</w:t>
      </w:r>
      <w:r w:rsidR="00AC6FA0"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бъем инвестиций в основной капитал (за исключением бюджетных средств) в расчете на 1 жителя</w:t>
      </w: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руб.</w:t>
      </w:r>
    </w:p>
    <w:p w:rsidR="00804DD4" w:rsidRPr="00804DD4" w:rsidRDefault="00804DD4" w:rsidP="00804DD4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643" w:type="dxa"/>
        <w:tblInd w:w="96" w:type="dxa"/>
        <w:tblLayout w:type="fixed"/>
        <w:tblLook w:val="04A0"/>
      </w:tblPr>
      <w:tblGrid>
        <w:gridCol w:w="4123"/>
        <w:gridCol w:w="1843"/>
        <w:gridCol w:w="283"/>
        <w:gridCol w:w="1701"/>
        <w:gridCol w:w="2693"/>
      </w:tblGrid>
      <w:tr w:rsidR="001660E4" w:rsidRPr="00CD34FC" w:rsidTr="001660E4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CD34FC" w:rsidRDefault="001660E4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631765" w:rsidRDefault="001660E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36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631765" w:rsidRDefault="001660E4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631765" w:rsidRDefault="001660E4" w:rsidP="00166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36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hAnsi="Times New Roman" w:cs="Times New Roman"/>
                <w:sz w:val="28"/>
                <w:szCs w:val="28"/>
              </w:rPr>
              <w:t>2857,9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2322,5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E230CA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-18,7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407,3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E230CA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+40,7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9856,1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4928,0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476CB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E23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130,3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132,1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476CB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230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57875,0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22968,0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476CB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E23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60,3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3E1E6D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3424,1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5639,5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820D6C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</w:t>
            </w:r>
            <w:r w:rsidR="00E230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4,7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7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17618,0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7363BF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967C9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-99,5</w:t>
            </w:r>
          </w:p>
        </w:tc>
      </w:tr>
      <w:tr w:rsidR="001660E4" w:rsidRPr="00CD34FC" w:rsidTr="001660E4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660E4" w:rsidRPr="0084797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67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27,2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E230C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2625,8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B967C9" w:rsidP="00B9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+9553,</w:t>
            </w:r>
            <w:r w:rsidR="009E6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660E4" w:rsidRPr="00CD34FC" w:rsidTr="001660E4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0E4" w:rsidRDefault="001660E4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660E4" w:rsidRPr="0084797E" w:rsidRDefault="001660E4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7363BF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20754,3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E230CA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24163,1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9E62D7" w:rsidP="0019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+16,4</w:t>
            </w:r>
          </w:p>
        </w:tc>
      </w:tr>
    </w:tbl>
    <w:p w:rsidR="003B3DBE" w:rsidRDefault="003B3DB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486525" cy="3326439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67EF9" w:rsidRDefault="00867EF9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noProof/>
          <w:color w:val="000000" w:themeColor="text1"/>
          <w:sz w:val="28"/>
          <w:szCs w:val="28"/>
        </w:rPr>
      </w:pPr>
    </w:p>
    <w:p w:rsidR="00796D6E" w:rsidRDefault="00796D6E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7138" w:rsidRDefault="00C77138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2C8F" w:rsidRDefault="00DA2C8F" w:rsidP="00C75F42">
      <w:pPr>
        <w:pStyle w:val="ConsPlusCell"/>
        <w:tabs>
          <w:tab w:val="left" w:pos="8789"/>
        </w:tabs>
        <w:ind w:right="132"/>
        <w:jc w:val="both"/>
        <w:rPr>
          <w:color w:val="000000" w:themeColor="text1"/>
          <w:sz w:val="28"/>
          <w:szCs w:val="28"/>
        </w:rPr>
      </w:pPr>
    </w:p>
    <w:p w:rsidR="00AC6FA0" w:rsidRPr="00E35722" w:rsidRDefault="00C75F42" w:rsidP="00C75F4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E357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E35722">
        <w:rPr>
          <w:b/>
          <w:color w:val="000000" w:themeColor="text1"/>
          <w:sz w:val="28"/>
          <w:szCs w:val="28"/>
        </w:rPr>
        <w:t>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</w:r>
      <w:r w:rsidRPr="00E35722">
        <w:rPr>
          <w:b/>
          <w:color w:val="000000" w:themeColor="text1"/>
          <w:sz w:val="28"/>
          <w:szCs w:val="28"/>
        </w:rPr>
        <w:t xml:space="preserve">, </w:t>
      </w:r>
      <w:r w:rsidR="00E35722" w:rsidRPr="00E35722">
        <w:rPr>
          <w:b/>
          <w:color w:val="000000" w:themeColor="text1"/>
          <w:sz w:val="28"/>
          <w:szCs w:val="28"/>
        </w:rPr>
        <w:t>процент</w:t>
      </w:r>
    </w:p>
    <w:p w:rsidR="00EF780A" w:rsidRDefault="00EF780A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501" w:type="dxa"/>
        <w:tblInd w:w="96" w:type="dxa"/>
        <w:tblLayout w:type="fixed"/>
        <w:tblLook w:val="04A0"/>
      </w:tblPr>
      <w:tblGrid>
        <w:gridCol w:w="4280"/>
        <w:gridCol w:w="1686"/>
        <w:gridCol w:w="283"/>
        <w:gridCol w:w="1560"/>
        <w:gridCol w:w="2692"/>
      </w:tblGrid>
      <w:tr w:rsidR="0074790B" w:rsidRPr="00CD34FC" w:rsidTr="0074790B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CD34FC" w:rsidRDefault="0074790B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397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CD34FC" w:rsidRDefault="0074790B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97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74790B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74790B" w:rsidRPr="00CD34FC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146410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3976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10,6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2802CB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3976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2,5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5714F0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39765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9,4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3B3DBE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3B3DBE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3B3DBE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F75069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F75069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F75069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74790B" w:rsidRPr="00D23820" w:rsidRDefault="0074790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F75069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F75069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F75069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74790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4790B" w:rsidRPr="00CD34FC" w:rsidTr="0074790B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Default="0074790B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4790B" w:rsidRPr="0084797E" w:rsidRDefault="0074790B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F75069" w:rsidRDefault="0039765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90B" w:rsidRPr="00F75069" w:rsidRDefault="0074790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F75069" w:rsidRDefault="0039765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90B" w:rsidRPr="00040180" w:rsidRDefault="00486C19" w:rsidP="00A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B77C12" w:rsidRDefault="00B77C1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1F6C4C" w:rsidRDefault="005B5371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C0777C">
        <w:rPr>
          <w:noProof/>
          <w:color w:val="FFFFFF" w:themeColor="background1"/>
          <w:highlight w:val="red"/>
          <w:shd w:val="clear" w:color="auto" w:fill="FFC000"/>
        </w:rPr>
        <w:drawing>
          <wp:inline distT="0" distB="0" distL="0" distR="0">
            <wp:extent cx="6408751" cy="3323645"/>
            <wp:effectExtent l="1905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77C12" w:rsidRPr="008E2054" w:rsidRDefault="00B77C12" w:rsidP="008E2054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D7282" w:rsidRDefault="00DD7282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069D" w:rsidRDefault="00D5069D" w:rsidP="001732D3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Pr="00916222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EF780A" w:rsidRDefault="00EF780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596" w:type="dxa"/>
        <w:tblInd w:w="96" w:type="dxa"/>
        <w:tblLayout w:type="fixed"/>
        <w:tblLook w:val="04A0"/>
      </w:tblPr>
      <w:tblGrid>
        <w:gridCol w:w="4123"/>
        <w:gridCol w:w="1762"/>
        <w:gridCol w:w="236"/>
        <w:gridCol w:w="1782"/>
        <w:gridCol w:w="2693"/>
      </w:tblGrid>
      <w:tr w:rsidR="005428B4" w:rsidRPr="00AC7939" w:rsidTr="005428B4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31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171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5428B4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496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428B4" w:rsidRPr="00AC7939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B2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49654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B253C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49654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4965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8,7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49654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  <w:r w:rsidR="004E40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496547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704C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704C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547" w:rsidRPr="00AC7939" w:rsidRDefault="00496547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4965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-40,9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93,7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49654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4965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60,1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3C00A8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3C00A8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3C00A8" w:rsidRDefault="0049654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704C41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4965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458,8</w:t>
            </w:r>
          </w:p>
        </w:tc>
      </w:tr>
      <w:tr w:rsidR="005428B4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496547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Pr="007123C6" w:rsidRDefault="004965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+52,6</w:t>
            </w:r>
          </w:p>
        </w:tc>
      </w:tr>
      <w:tr w:rsidR="005428B4" w:rsidRPr="00AC7939" w:rsidTr="005428B4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5428B4" w:rsidRPr="00AC3F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AC7939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496547" w:rsidP="00686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547" w:rsidRPr="007123C6" w:rsidRDefault="00496547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428B4" w:rsidRPr="00AC7939" w:rsidTr="005428B4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Default="005428B4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5428B4" w:rsidRPr="00AC3F39" w:rsidRDefault="005428B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9167FB" w:rsidRDefault="00496547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7FB">
              <w:rPr>
                <w:rFonts w:ascii="Times New Roman" w:eastAsia="Times New Roman" w:hAnsi="Times New Roman" w:cs="Times New Roman"/>
                <w:sz w:val="28"/>
                <w:szCs w:val="28"/>
              </w:rPr>
              <w:t>70,0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8B4" w:rsidRPr="009167FB" w:rsidRDefault="005428B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9167FB" w:rsidRDefault="00496547" w:rsidP="00B5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8B4" w:rsidRDefault="004E402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87F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2,9</w:t>
            </w:r>
          </w:p>
        </w:tc>
      </w:tr>
    </w:tbl>
    <w:p w:rsidR="00723BDB" w:rsidRDefault="00723BDB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1179A" w:rsidRDefault="00A1179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1179A" w:rsidRDefault="00A1179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8A068A" w:rsidRDefault="00A1179A" w:rsidP="00A1179A">
      <w:pPr>
        <w:pStyle w:val="ConsPlusCell"/>
        <w:ind w:right="132"/>
        <w:rPr>
          <w:b/>
          <w:color w:val="000000" w:themeColor="text1"/>
          <w:sz w:val="28"/>
          <w:szCs w:val="28"/>
        </w:rPr>
      </w:pPr>
      <w:r w:rsidRPr="00A1179A">
        <w:rPr>
          <w:b/>
          <w:noProof/>
          <w:color w:val="000000" w:themeColor="text1"/>
          <w:sz w:val="28"/>
          <w:szCs w:val="28"/>
          <w:highlight w:val="re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align>top</wp:align>
            </wp:positionV>
            <wp:extent cx="6684645" cy="3482340"/>
            <wp:effectExtent l="19050" t="0" r="1905" b="0"/>
            <wp:wrapSquare wrapText="bothSides"/>
            <wp:docPr id="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>
        <w:rPr>
          <w:b/>
          <w:color w:val="000000" w:themeColor="text1"/>
          <w:sz w:val="28"/>
          <w:szCs w:val="28"/>
        </w:rPr>
        <w:br w:type="textWrapping" w:clear="all"/>
      </w:r>
    </w:p>
    <w:p w:rsidR="00C5090F" w:rsidRPr="00860A69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860A69">
        <w:rPr>
          <w:b/>
          <w:color w:val="000000" w:themeColor="text1"/>
          <w:sz w:val="28"/>
          <w:szCs w:val="28"/>
        </w:rPr>
        <w:t>ровень фактической обеспеченности учреждениями культуры от нормативной потребности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C5090F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5090F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C6FA0" w:rsidRPr="00C55CD4">
        <w:rPr>
          <w:color w:val="000000" w:themeColor="text1"/>
          <w:sz w:val="28"/>
          <w:szCs w:val="28"/>
        </w:rPr>
        <w:t>лубами и учреждениями клубного типа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454" w:type="dxa"/>
        <w:tblInd w:w="96" w:type="dxa"/>
        <w:tblLayout w:type="fixed"/>
        <w:tblLook w:val="04A0"/>
      </w:tblPr>
      <w:tblGrid>
        <w:gridCol w:w="4265"/>
        <w:gridCol w:w="1630"/>
        <w:gridCol w:w="236"/>
        <w:gridCol w:w="1630"/>
        <w:gridCol w:w="2693"/>
      </w:tblGrid>
      <w:tr w:rsidR="00363DD2" w:rsidRPr="00AC7939" w:rsidTr="00363DD2">
        <w:trPr>
          <w:trHeight w:val="142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63DD2" w:rsidRPr="00AC7939" w:rsidRDefault="00363DD2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9A6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D2" w:rsidRPr="00AC7939" w:rsidRDefault="00363DD2" w:rsidP="009A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9A6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363DD2" w:rsidRPr="00AC7939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363DD2" w:rsidRPr="00AC7939" w:rsidTr="00363DD2">
        <w:trPr>
          <w:trHeight w:val="40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DD2" w:rsidRPr="00AC7939" w:rsidRDefault="009A622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DD2" w:rsidRPr="00AC7939" w:rsidRDefault="00363DD2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9A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D2" w:rsidRPr="007B7EAD" w:rsidRDefault="001E3E86" w:rsidP="00653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53E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11,1</w:t>
            </w:r>
          </w:p>
        </w:tc>
      </w:tr>
      <w:tr w:rsidR="009A6224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224" w:rsidRPr="00AC79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9A622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A6224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224" w:rsidRPr="00AC79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653E4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-8,4</w:t>
            </w:r>
          </w:p>
        </w:tc>
      </w:tr>
      <w:tr w:rsidR="009A6224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224" w:rsidRPr="00AC79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9A6224" w:rsidP="00653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53E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2,7</w:t>
            </w:r>
          </w:p>
        </w:tc>
      </w:tr>
      <w:tr w:rsidR="009A6224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AC79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653E4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  <w:tr w:rsidR="009A6224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AC79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9A622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A6224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AC79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9A622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A6224" w:rsidRPr="00AC7939" w:rsidTr="00363DD2">
        <w:trPr>
          <w:trHeight w:val="24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A6224" w:rsidRPr="00AC3F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Pr="00AC7939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Pr="00AC7939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Pr="00AC7939" w:rsidRDefault="009A6224" w:rsidP="00593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9A622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A6224" w:rsidRPr="00AC7939" w:rsidTr="00363DD2">
        <w:trPr>
          <w:trHeight w:val="15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Default="009A6224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A6224" w:rsidRPr="00AC3F39" w:rsidRDefault="009A622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6224" w:rsidRDefault="009A6224" w:rsidP="0022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224" w:rsidRDefault="009A6224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6224" w:rsidRDefault="009A6224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224" w:rsidRPr="00D656E6" w:rsidRDefault="0060755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</w:tbl>
    <w:p w:rsidR="00855572" w:rsidRDefault="0085557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4A198F" w:rsidRDefault="004A198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4A198F" w:rsidRDefault="004A198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232EAA" w:rsidRDefault="005E1309" w:rsidP="005E130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C4F4D" w:rsidRDefault="003C4F4D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3C4F4D" w:rsidRDefault="003C4F4D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5090F" w:rsidRDefault="00C5090F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</w:t>
      </w:r>
      <w:r w:rsidR="00AC6FA0" w:rsidRPr="00C55CD4">
        <w:rPr>
          <w:color w:val="000000" w:themeColor="text1"/>
          <w:sz w:val="28"/>
          <w:szCs w:val="28"/>
        </w:rPr>
        <w:t>иблиотеками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3698"/>
        <w:gridCol w:w="1914"/>
        <w:gridCol w:w="1913"/>
        <w:gridCol w:w="2693"/>
      </w:tblGrid>
      <w:tr w:rsidR="00B72CBA" w:rsidRPr="00AC7939" w:rsidTr="000E137E">
        <w:trPr>
          <w:trHeight w:val="114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9160A4" w:rsidP="00A74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7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B72CBA"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CBA" w:rsidRPr="00AC7939" w:rsidRDefault="00B72CBA" w:rsidP="00A74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A745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9160A4" w:rsidRPr="00AC7939" w:rsidTr="009160A4">
        <w:trPr>
          <w:trHeight w:val="468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Назрановский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451E" w:rsidRPr="00AC7939" w:rsidRDefault="00A7451E" w:rsidP="00A74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A7451E" w:rsidP="00A74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+133,3</w:t>
            </w:r>
          </w:p>
        </w:tc>
      </w:tr>
      <w:tr w:rsidR="009160A4" w:rsidRPr="00AC7939" w:rsidTr="009160A4">
        <w:trPr>
          <w:trHeight w:val="41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Сунженский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0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Малгобекский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1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0A4" w:rsidRPr="00AC7939" w:rsidRDefault="00990A19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07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27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4A198F" w:rsidP="004A1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+1,2</w:t>
            </w:r>
          </w:p>
        </w:tc>
      </w:tr>
      <w:tr w:rsidR="009160A4" w:rsidRPr="00AC7939" w:rsidTr="009160A4">
        <w:trPr>
          <w:trHeight w:val="40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4A198F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9160A4">
        <w:trPr>
          <w:trHeight w:val="41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C7939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Pr="00AC7939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Pr="00AC7939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90A1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160A4" w:rsidRPr="00AC7939" w:rsidTr="00DB7A75">
        <w:trPr>
          <w:trHeight w:val="15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Default="009160A4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160A4" w:rsidRPr="00B72CBA" w:rsidRDefault="009160A4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0A4" w:rsidRDefault="009160A4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160A4" w:rsidRDefault="00A7451E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0A4" w:rsidRPr="00AE055A" w:rsidRDefault="009160A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C7939" w:rsidRDefault="00AC7939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C5090F" w:rsidRDefault="00DD123C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369D8" w:rsidRDefault="005369D8" w:rsidP="00E34F3F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C6FA0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</w:t>
      </w:r>
      <w:r w:rsidR="00AC6FA0" w:rsidRPr="00C55CD4">
        <w:rPr>
          <w:color w:val="000000" w:themeColor="text1"/>
          <w:sz w:val="28"/>
          <w:szCs w:val="28"/>
        </w:rPr>
        <w:t>арками культуры и отдыха</w:t>
      </w:r>
    </w:p>
    <w:p w:rsidR="00E55F08" w:rsidRPr="00C55CD4" w:rsidRDefault="00E55F08" w:rsidP="00E55F0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665" w:type="dxa"/>
        <w:tblInd w:w="96" w:type="dxa"/>
        <w:tblLook w:val="04A0"/>
      </w:tblPr>
      <w:tblGrid>
        <w:gridCol w:w="4840"/>
        <w:gridCol w:w="1660"/>
        <w:gridCol w:w="1520"/>
        <w:gridCol w:w="2645"/>
      </w:tblGrid>
      <w:tr w:rsidR="00A77DD3" w:rsidRPr="00544F9F" w:rsidTr="00A77DD3">
        <w:trPr>
          <w:trHeight w:val="1296"/>
          <w:tblHeader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DD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DA6B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DD6D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DD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DD6D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DD6D47" w:rsidRPr="00544F9F" w:rsidTr="00DB7A75">
        <w:trPr>
          <w:trHeight w:val="3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D6D47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59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D6D47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D6D47" w:rsidRPr="00544F9F" w:rsidTr="00FD3CEE">
        <w:trPr>
          <w:trHeight w:val="4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DD6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+16,7</w:t>
            </w:r>
          </w:p>
        </w:tc>
      </w:tr>
      <w:tr w:rsidR="00DD6D47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D6D47" w:rsidRPr="00544F9F" w:rsidTr="00DA6B00">
        <w:trPr>
          <w:trHeight w:val="43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</w:t>
            </w:r>
          </w:p>
        </w:tc>
      </w:tr>
      <w:tr w:rsidR="00DD6D47" w:rsidRPr="00544F9F" w:rsidTr="00DA6B00">
        <w:trPr>
          <w:trHeight w:val="41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D6D47" w:rsidRPr="00544F9F" w:rsidTr="00DA6B00">
        <w:trPr>
          <w:trHeight w:val="40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D47" w:rsidRPr="00544F9F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D47" w:rsidRPr="00544F9F" w:rsidRDefault="00DD6D47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D47" w:rsidRPr="00544F9F" w:rsidRDefault="00DD6D47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DD6D47" w:rsidRPr="00544F9F" w:rsidTr="00DA6B00">
        <w:trPr>
          <w:trHeight w:val="1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D47" w:rsidRDefault="00DD6D47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D6D47" w:rsidRPr="00B72CBA" w:rsidRDefault="00DD6D47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D47" w:rsidRPr="00544F9F" w:rsidRDefault="00DD6D47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6D47" w:rsidRPr="00544F9F" w:rsidRDefault="00DD6D47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D47" w:rsidRDefault="00DD6D47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EF780A" w:rsidRDefault="00EF780A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44B0C" w:rsidRDefault="00844B0C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60A69" w:rsidRDefault="00F50D7F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D5E34" w:rsidRDefault="00CD5E34" w:rsidP="000626D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E1415F" w:rsidRDefault="00E1415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860A69">
        <w:rPr>
          <w:b/>
          <w:color w:val="000000" w:themeColor="text1"/>
          <w:sz w:val="28"/>
          <w:szCs w:val="28"/>
        </w:rPr>
        <w:t>оля населения, систематически занимающегося физической культурой и спортом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AC7939" w:rsidRDefault="00AC7939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65"/>
        <w:gridCol w:w="1701"/>
        <w:gridCol w:w="1559"/>
        <w:gridCol w:w="2693"/>
      </w:tblGrid>
      <w:tr w:rsidR="000626D8" w:rsidRPr="00544F9F" w:rsidTr="00AB2339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2E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B61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26D8" w:rsidRPr="00544F9F" w:rsidRDefault="000626D8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B61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684C94" w:rsidRDefault="00684C9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544F9F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-91</w:t>
            </w:r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544F9F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+3,1</w:t>
            </w:r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544F9F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+7,1</w:t>
            </w:r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544F9F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544F9F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+160</w:t>
            </w:r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3C00A8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3C00A8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46,0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+117</w:t>
            </w:r>
          </w:p>
        </w:tc>
      </w:tr>
      <w:tr w:rsidR="00B6142D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544F9F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544F9F" w:rsidRDefault="00B6142D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F2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142D" w:rsidRPr="00544F9F" w:rsidTr="00AB2339">
        <w:trPr>
          <w:trHeight w:val="437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2D" w:rsidRPr="00544F9F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6156B5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Pr="006156B5" w:rsidRDefault="00B6142D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Pr="00096FC7" w:rsidRDefault="00B6142D" w:rsidP="00184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6142D" w:rsidRPr="00544F9F" w:rsidTr="00AB2339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2D" w:rsidRDefault="00B6142D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B6142D" w:rsidRPr="000626D8" w:rsidRDefault="00B6142D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Default="00B6142D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142D" w:rsidRDefault="00B6142D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42D" w:rsidRDefault="00B6142D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+22,6</w:t>
            </w:r>
          </w:p>
        </w:tc>
      </w:tr>
    </w:tbl>
    <w:p w:rsidR="00544F9F" w:rsidRDefault="00544F9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23FFA" w:rsidRPr="00860A69" w:rsidRDefault="00A23FFA" w:rsidP="00A23FFA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E60759" w:rsidRPr="00860A69" w:rsidRDefault="00520674" w:rsidP="00860A69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7E4B43">
        <w:rPr>
          <w:noProof/>
          <w:color w:val="FFC000"/>
          <w:shd w:val="clear" w:color="auto" w:fill="FFC000"/>
        </w:rPr>
        <w:drawing>
          <wp:inline distT="0" distB="0" distL="0" distR="0">
            <wp:extent cx="6337189" cy="3323645"/>
            <wp:effectExtent l="19050" t="0" r="6461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D5E34" w:rsidRDefault="00CD5E34" w:rsidP="00D91215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Default="00C5090F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О</w:t>
      </w:r>
      <w:r w:rsidR="00AC6FA0" w:rsidRPr="00BE7F0E">
        <w:rPr>
          <w:b/>
          <w:color w:val="000000" w:themeColor="text1"/>
          <w:sz w:val="28"/>
          <w:szCs w:val="28"/>
        </w:rPr>
        <w:t>бщая площадь жилых помещений, приходящаяся в среднем на одного жителя</w:t>
      </w:r>
      <w:r w:rsidRPr="00BE7F0E">
        <w:rPr>
          <w:b/>
          <w:color w:val="000000" w:themeColor="text1"/>
          <w:sz w:val="28"/>
          <w:szCs w:val="28"/>
        </w:rPr>
        <w:t>, кв. м</w:t>
      </w:r>
    </w:p>
    <w:p w:rsidR="00AC7939" w:rsidRDefault="00AC7939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/>
      </w:tblPr>
      <w:tblGrid>
        <w:gridCol w:w="3920"/>
        <w:gridCol w:w="1621"/>
        <w:gridCol w:w="1531"/>
        <w:gridCol w:w="3263"/>
      </w:tblGrid>
      <w:tr w:rsidR="00DD1409" w:rsidRPr="00544F9F" w:rsidTr="00BA485B">
        <w:trPr>
          <w:trHeight w:val="1308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3E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409" w:rsidRPr="00490E7A" w:rsidRDefault="00DD1409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1E411C"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E46FE"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1E411C"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3E46FE" w:rsidP="00CE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8,4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490E7A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-25</w:t>
            </w:r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11204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-7,7</w:t>
            </w:r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490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11204F" w:rsidP="00283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-35,7</w:t>
            </w:r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62,1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11204F" w:rsidP="00D2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+6,3</w:t>
            </w:r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BB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12,6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11204F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-14,9</w:t>
            </w:r>
          </w:p>
        </w:tc>
      </w:tr>
      <w:tr w:rsidR="003E46FE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DA61EB" w:rsidRDefault="0011204F" w:rsidP="00F92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+8,5</w:t>
            </w:r>
          </w:p>
        </w:tc>
      </w:tr>
      <w:tr w:rsidR="003E46FE" w:rsidRPr="00544F9F" w:rsidTr="008877FC">
        <w:trPr>
          <w:trHeight w:val="49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544F9F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Pr="00544F9F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Pr="00544F9F" w:rsidRDefault="00490E7A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10,9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Pr="00BC6077" w:rsidRDefault="003E46FE" w:rsidP="0011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12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2,8</w:t>
            </w:r>
          </w:p>
        </w:tc>
      </w:tr>
      <w:tr w:rsidR="003E46FE" w:rsidRPr="00544F9F" w:rsidTr="00DB7A75">
        <w:trPr>
          <w:trHeight w:val="28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Default="003E46FE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3E46FE" w:rsidRPr="000626D8" w:rsidRDefault="003E46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46FE" w:rsidRDefault="003E46FE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6FE" w:rsidRDefault="00490E7A" w:rsidP="005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6FE" w:rsidRDefault="003E46FE" w:rsidP="0011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1120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1,5</w:t>
            </w:r>
          </w:p>
        </w:tc>
      </w:tr>
    </w:tbl>
    <w:p w:rsidR="00BE7F0E" w:rsidRDefault="00BE7F0E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C51F7" w:rsidRDefault="006D0F23" w:rsidP="00281711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35956" w:rsidRDefault="00C35956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F36A93" w:rsidRDefault="00F36A93" w:rsidP="00BE7F0E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AC6FA0" w:rsidRPr="00916222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AC387E" w:rsidRDefault="00AC387E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44F9F" w:rsidRDefault="00544F9F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060573" w:rsidRPr="00544F9F" w:rsidTr="00544F9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F32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954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F32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F32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F32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  <w:proofErr w:type="gramEnd"/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0CAB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0CAB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32272" w:rsidP="00BD5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+8,3</w:t>
            </w:r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7638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7638" w:rsidRDefault="00F32272" w:rsidP="00CA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32272" w:rsidP="002E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+3,1</w:t>
            </w:r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7638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7638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32272" w:rsidP="00A00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-12,4</w:t>
            </w:r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7638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CA7638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86C4F" w:rsidP="00211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-5,9</w:t>
            </w:r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4F35BF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4F35BF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32272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</w:t>
            </w:r>
            <w:r w:rsidR="00F86C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4F35BF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4F35BF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79,0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32272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86C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</w:tr>
      <w:tr w:rsidR="00F32272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272" w:rsidRPr="00544F9F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3818F6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3818F6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86C4F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+17,3</w:t>
            </w:r>
          </w:p>
        </w:tc>
      </w:tr>
      <w:tr w:rsidR="00F32272" w:rsidRPr="00544F9F" w:rsidTr="00DB7A7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272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F32272" w:rsidRPr="00066127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3818F6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3818F6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886CC0" w:rsidRDefault="00F32272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86C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3,1</w:t>
            </w:r>
          </w:p>
        </w:tc>
      </w:tr>
      <w:tr w:rsidR="00F32272" w:rsidRPr="00544F9F" w:rsidTr="00DB7A7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272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32272" w:rsidRPr="00066127" w:rsidRDefault="00F32272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3818F6" w:rsidRDefault="00F32272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Pr="003818F6" w:rsidRDefault="00F32272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38,7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272" w:rsidRDefault="00F32272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F86C4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</w:tr>
    </w:tbl>
    <w:p w:rsidR="005124DC" w:rsidRDefault="005124DC" w:rsidP="00BE7F0E">
      <w:pPr>
        <w:pStyle w:val="ConsPlusCell"/>
        <w:ind w:right="132"/>
        <w:jc w:val="both"/>
        <w:rPr>
          <w:noProof/>
        </w:rPr>
      </w:pPr>
    </w:p>
    <w:p w:rsidR="00256EC9" w:rsidRDefault="00256EC9" w:rsidP="00BE7F0E">
      <w:pPr>
        <w:pStyle w:val="ConsPlusCell"/>
        <w:ind w:right="132"/>
        <w:jc w:val="both"/>
        <w:rPr>
          <w:noProof/>
        </w:rPr>
      </w:pPr>
    </w:p>
    <w:p w:rsidR="00256EC9" w:rsidRDefault="00256EC9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:rsidR="00AC6FA0" w:rsidRPr="00BE7F0E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Н</w:t>
      </w:r>
      <w:r w:rsidR="00AC6FA0" w:rsidRPr="00BE7F0E">
        <w:rPr>
          <w:b/>
          <w:color w:val="000000" w:themeColor="text1"/>
          <w:sz w:val="28"/>
          <w:szCs w:val="28"/>
        </w:rPr>
        <w:t>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</w:p>
    <w:p w:rsidR="00BE7F0E" w:rsidRPr="00C55CD4" w:rsidRDefault="00BE7F0E" w:rsidP="00E55996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</w:p>
    <w:tbl>
      <w:tblPr>
        <w:tblW w:w="10100" w:type="dxa"/>
        <w:tblInd w:w="96" w:type="dxa"/>
        <w:tblLook w:val="04A0"/>
      </w:tblPr>
      <w:tblGrid>
        <w:gridCol w:w="4840"/>
        <w:gridCol w:w="5260"/>
      </w:tblGrid>
      <w:tr w:rsidR="00BE7F0E" w:rsidRPr="00BE7F0E" w:rsidTr="00916222">
        <w:trPr>
          <w:trHeight w:val="140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0626D8">
        <w:trPr>
          <w:trHeight w:val="2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0626D8" w:rsidRPr="00BE7F0E" w:rsidTr="000626D8">
        <w:trPr>
          <w:trHeight w:val="2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6D8" w:rsidRDefault="005476D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D8" w:rsidRPr="00BE7F0E" w:rsidRDefault="00066127" w:rsidP="00936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  <w:r w:rsidR="00DB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Дополнительные</w:t>
      </w:r>
      <w:r w:rsidRPr="003B4CF3">
        <w:rPr>
          <w:b/>
          <w:color w:val="000000" w:themeColor="text1"/>
          <w:sz w:val="28"/>
          <w:szCs w:val="28"/>
        </w:rPr>
        <w:t xml:space="preserve"> показатели оценки эффективности деятельности </w:t>
      </w:r>
    </w:p>
    <w:p w:rsidR="00A258DA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3B4CF3">
        <w:rPr>
          <w:b/>
          <w:color w:val="000000" w:themeColor="text1"/>
          <w:sz w:val="28"/>
          <w:szCs w:val="28"/>
        </w:rPr>
        <w:t>органов местного самоуправления</w:t>
      </w: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</w:t>
      </w: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(без внешних совместителей) всех предприятий и организаций, процент</w:t>
      </w:r>
    </w:p>
    <w:p w:rsidR="00147C58" w:rsidRPr="00147C58" w:rsidRDefault="00147C58" w:rsidP="00147C58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EB4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B4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EB4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B4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2C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EB4819"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79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-0,6</w:t>
            </w:r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-4,1</w:t>
            </w:r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8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8B53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139,7</w:t>
            </w:r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59,2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8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</w:t>
            </w:r>
            <w:r w:rsidR="008B53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EB481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-90,6</w:t>
            </w:r>
          </w:p>
        </w:tc>
      </w:tr>
      <w:tr w:rsidR="00EB4819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8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8B538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4,1</w:t>
            </w:r>
          </w:p>
        </w:tc>
      </w:tr>
      <w:tr w:rsidR="00EB4819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EB4819" w:rsidRPr="00147C58" w:rsidRDefault="00EB481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EB4819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819" w:rsidRPr="00147C58" w:rsidRDefault="008B538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7E4B43" w:rsidP="007E4B43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4B43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прибыльных сельскохозяйственных </w:t>
      </w:r>
      <w:proofErr w:type="gram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организаций</w:t>
      </w:r>
      <w:proofErr w:type="gram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общем их числе, процент</w:t>
      </w:r>
    </w:p>
    <w:tbl>
      <w:tblPr>
        <w:tblW w:w="10348" w:type="dxa"/>
        <w:tblInd w:w="108" w:type="dxa"/>
        <w:tblLayout w:type="fixed"/>
        <w:tblLook w:val="04A0"/>
      </w:tblPr>
      <w:tblGrid>
        <w:gridCol w:w="3553"/>
        <w:gridCol w:w="2117"/>
        <w:gridCol w:w="1985"/>
        <w:gridCol w:w="2693"/>
      </w:tblGrid>
      <w:tr w:rsidR="00147C58" w:rsidRPr="00147C58" w:rsidTr="00B10015">
        <w:trPr>
          <w:trHeight w:val="1200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27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74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+14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274C9A" w:rsidRDefault="00926892" w:rsidP="00652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274C9A" w:rsidRDefault="00274C9A" w:rsidP="00926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  <w:r w:rsidR="0092689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  <w:tr w:rsidR="00274C9A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74C9A" w:rsidRPr="00147C58" w:rsidTr="00B10015">
        <w:trPr>
          <w:trHeight w:val="491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274C9A" w:rsidRDefault="00926892" w:rsidP="00DA0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274C9A" w:rsidRPr="00147C58" w:rsidTr="00B10015">
        <w:trPr>
          <w:trHeight w:val="159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74C9A" w:rsidRPr="00147C58" w:rsidRDefault="00274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147C58" w:rsidRDefault="00274C9A" w:rsidP="00792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9A" w:rsidRPr="00274C9A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274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C9A" w:rsidRPr="00926892" w:rsidRDefault="00274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+4</w:t>
            </w:r>
            <w:r w:rsidR="0092689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274C9A" w:rsidRDefault="00274C9A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274C9A" w:rsidRDefault="00274C9A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274C9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74C9A" w:rsidRDefault="00274C9A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274C9A" w:rsidRPr="00274C9A" w:rsidRDefault="00274C9A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B0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B018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8B018A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+5,3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8B018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8B018A" w:rsidRDefault="008B018A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B018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B018A" w:rsidRDefault="008B018A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8B018A" w:rsidRDefault="008B018A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Среднемесячная номинальная начисленная заработная плата работников,</w:t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рублей: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Крупных и средних предприятий и некоммерческих организаций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59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5911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59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5911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A52037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5911CF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24811,6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59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26040,2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+5,0</w:t>
            </w:r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18185,0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24572,4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+35,1</w:t>
            </w:r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28904,5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+3,8</w:t>
            </w:r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47624,0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48661,6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2,2</w:t>
            </w:r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26475,0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26529,0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+0,2</w:t>
            </w:r>
          </w:p>
        </w:tc>
      </w:tr>
      <w:tr w:rsidR="005911CF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29441,0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28931,1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A52037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-1,7</w:t>
            </w:r>
          </w:p>
        </w:tc>
      </w:tr>
      <w:tr w:rsidR="005911CF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31376,0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31895,9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A52037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+1,7</w:t>
            </w:r>
          </w:p>
        </w:tc>
      </w:tr>
      <w:tr w:rsidR="005911CF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5911CF" w:rsidRPr="00147C58" w:rsidRDefault="005911C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1CF" w:rsidRPr="00147C58" w:rsidRDefault="005911CF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C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</w:t>
            </w:r>
            <w:r w:rsidR="00A520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52037" w:rsidRDefault="0051204A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1204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52037" w:rsidRPr="00147C58" w:rsidRDefault="00A5203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дошкольных образовательных учреждений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60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607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60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607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60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60755A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755A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23400,0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60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-0,4</w:t>
            </w:r>
          </w:p>
        </w:tc>
      </w:tr>
      <w:tr w:rsidR="0060755A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18651,0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9F3C7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20160,</w:t>
            </w:r>
            <w:r w:rsidR="006075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9F3C7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+8,1</w:t>
            </w:r>
          </w:p>
        </w:tc>
      </w:tr>
      <w:tr w:rsidR="0060755A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24945,0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755A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755A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18630,0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33104,3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926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92689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77,7</w:t>
            </w:r>
          </w:p>
        </w:tc>
      </w:tr>
      <w:tr w:rsidR="0060755A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60755A" w:rsidRPr="00147C58" w:rsidRDefault="0060755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D0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60755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5A" w:rsidRPr="00147C58" w:rsidRDefault="0092689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+10,5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32729" w:rsidRDefault="0043272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272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2515" cy="3700780"/>
            <wp:effectExtent l="19050" t="0" r="63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32729" w:rsidRDefault="0043272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32729" w:rsidRDefault="0043272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B5CCD" w:rsidRPr="00147C58" w:rsidRDefault="007B5CCD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777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Муниципальных </w:t>
      </w: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общеобразовательных учреждений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72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26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72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21732,0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20850,0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72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-4,1</w:t>
            </w:r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25247,0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267B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267B9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24716,0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25800,7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+4,4</w:t>
            </w:r>
          </w:p>
        </w:tc>
      </w:tr>
      <w:tr w:rsidR="007267B9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267B9" w:rsidRPr="00147C58" w:rsidRDefault="007267B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7B9" w:rsidRPr="00147C58" w:rsidRDefault="007267B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+5,8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46B4C" w:rsidRDefault="00746B4C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46B4C" w:rsidRDefault="00746B4C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46B4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47C58" w:rsidRDefault="00147C58" w:rsidP="00147C58">
      <w:pPr>
        <w:shd w:val="clear" w:color="auto" w:fill="FFFFFF"/>
        <w:spacing w:after="274" w:line="240" w:lineRule="auto"/>
        <w:rPr>
          <w:noProof/>
        </w:rPr>
      </w:pPr>
    </w:p>
    <w:p w:rsidR="00746B4C" w:rsidRPr="00147C58" w:rsidRDefault="00746B4C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Учителей муниципальных общеобразовательных учреждений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FF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F7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FF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F70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FF7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28200,0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9063A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20560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24883,0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70A7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70A7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25781,0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24747,0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-4,0</w:t>
            </w:r>
          </w:p>
        </w:tc>
      </w:tr>
      <w:tr w:rsidR="00FF70A7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F70A7" w:rsidRPr="00147C58" w:rsidRDefault="00FF70A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0A7" w:rsidRPr="00147C58" w:rsidRDefault="00FF70A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+5,8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F70A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учреждений культуры и искусства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49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49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49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49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22890,0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22890,0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49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21791,0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25503,0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CC4B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+17,0</w:t>
            </w:r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22400,0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25536,3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CC4B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+14,0</w:t>
            </w:r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25386,0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CC4B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+6,4</w:t>
            </w:r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17712,0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5C0E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25512,2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5C0E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+44,0</w:t>
            </w:r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23208,0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25502,0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CC4B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+9,9</w:t>
            </w:r>
          </w:p>
        </w:tc>
      </w:tr>
      <w:tr w:rsidR="0049284E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23012,0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25283,3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CC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CC4B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9,9</w:t>
            </w:r>
          </w:p>
        </w:tc>
      </w:tr>
      <w:tr w:rsidR="0049284E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23598,0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25181,4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CC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CC4B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6,7</w:t>
            </w:r>
          </w:p>
        </w:tc>
      </w:tr>
      <w:tr w:rsidR="0049284E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9284E" w:rsidRPr="00147C58" w:rsidRDefault="004928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20783,0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4928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23300,0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4E" w:rsidRPr="00147C58" w:rsidRDefault="00CC4B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+12,1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65299" w:rsidRDefault="00A6529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29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3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CC4B89" w:rsidRPr="00147C58" w:rsidRDefault="00CC4B8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Default="00147C58" w:rsidP="00147C58">
      <w:pPr>
        <w:shd w:val="clear" w:color="auto" w:fill="FFFFFF"/>
        <w:spacing w:after="274" w:line="240" w:lineRule="auto"/>
        <w:rPr>
          <w:noProof/>
        </w:rPr>
      </w:pPr>
    </w:p>
    <w:p w:rsidR="00CC4B89" w:rsidRPr="00147C58" w:rsidRDefault="00CC4B8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учреждений физической культуры и спорта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452A2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452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452A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18206,0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+21,4</w:t>
            </w:r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19378,9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19979,0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3,1</w:t>
            </w:r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21748,0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22320,8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+2,6</w:t>
            </w:r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18835,0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19592,0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4,0</w:t>
            </w:r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15256,8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17915,8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17,4</w:t>
            </w:r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16150,0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21318,8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2B8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452A2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20403,0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20849,6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2,2</w:t>
            </w:r>
          </w:p>
        </w:tc>
      </w:tr>
      <w:tr w:rsidR="00452A22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16203,0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18026,3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EF35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11,3</w:t>
            </w:r>
          </w:p>
        </w:tc>
      </w:tr>
      <w:tr w:rsidR="00452A22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452A22" w:rsidRPr="00147C58" w:rsidRDefault="00452A2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16609,0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EF352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16609,0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A22" w:rsidRPr="00147C58" w:rsidRDefault="00452A2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EF352B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F352B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52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EF352B" w:rsidRPr="00147C58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детей в возрасте от 1-6 лет, состоящих на учете для определения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муниципальные дошкольные образовательные учреждения,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общей численности детей в возрасте от одного года до шести лет,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C2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C26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C2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C26D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C6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C2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76,3</w:t>
            </w:r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6F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+4042,9</w:t>
            </w:r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-54,6</w:t>
            </w:r>
          </w:p>
        </w:tc>
      </w:tr>
      <w:tr w:rsidR="00C26D5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064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6434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26D5E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064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06434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,7</w:t>
            </w:r>
          </w:p>
        </w:tc>
      </w:tr>
      <w:tr w:rsidR="00C26D5E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C26D5E" w:rsidRPr="00147C58" w:rsidRDefault="00C26D5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D5E" w:rsidRPr="00147C58" w:rsidRDefault="00C26D5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D5E" w:rsidRPr="00147C58" w:rsidRDefault="00C26D5E" w:rsidP="00064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2825" w:rsidRDefault="00632825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2825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32825" w:rsidRDefault="00632825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2825" w:rsidRPr="00147C58" w:rsidRDefault="00632825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детей в возрасте 1 –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– 6 лет, процент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762"/>
        <w:gridCol w:w="1782"/>
        <w:gridCol w:w="2693"/>
      </w:tblGrid>
      <w:tr w:rsidR="00147C58" w:rsidRPr="00147C58" w:rsidTr="00B10015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4E59FB" w:rsidP="004E5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AA5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55,7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191,0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AA5C0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+242,9</w:t>
            </w:r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84,3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</w:t>
            </w:r>
            <w:r w:rsidR="00AA5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4E59F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CC57D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  <w:tr w:rsidR="004E59FB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71,1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AA5C0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63,5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A5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10,7</w:t>
            </w:r>
          </w:p>
        </w:tc>
      </w:tr>
      <w:tr w:rsidR="004E59FB" w:rsidRPr="00147C58" w:rsidTr="00B10015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AA5C0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AA5C0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+91,3</w:t>
            </w:r>
          </w:p>
        </w:tc>
      </w:tr>
      <w:tr w:rsidR="004E59FB" w:rsidRPr="00147C58" w:rsidTr="00B10015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E59FB" w:rsidRPr="00147C58" w:rsidRDefault="004E59F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9FB" w:rsidRPr="00147C58" w:rsidRDefault="00AA5C0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9FB" w:rsidRPr="00147C58" w:rsidRDefault="004E59FB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AA5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6,1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CB14D1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4D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C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C5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C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8C5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A92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7DC" w:rsidRPr="00147C58" w:rsidRDefault="00CC57DC" w:rsidP="00CC5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  <w:tr w:rsidR="008C5209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54AD6" w:rsidP="00854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+627,3</w:t>
            </w:r>
          </w:p>
        </w:tc>
      </w:tr>
      <w:tr w:rsidR="008C5209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5209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8C5209" w:rsidRPr="00147C58" w:rsidRDefault="008C52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C5209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209" w:rsidRPr="00147C58" w:rsidRDefault="00854A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854AD6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54AD6" w:rsidRPr="00147C58" w:rsidRDefault="00854AD6" w:rsidP="00854AD6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854AD6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4AD6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F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F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822,2</w:t>
            </w:r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CC57D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</w:t>
            </w:r>
            <w:r w:rsidR="00DF48B6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+90</w:t>
            </w:r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CC57D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</w:t>
            </w:r>
            <w:r w:rsidR="00DF48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DF48B6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CC57D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="00DF48B6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F48B6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F48B6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DF48B6" w:rsidRPr="00147C58" w:rsidRDefault="00DF48B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48B6" w:rsidRPr="00147C58" w:rsidRDefault="00DF48B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8B6" w:rsidRPr="00147C58" w:rsidRDefault="00DF48B6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F48B6" w:rsidRDefault="00DF48B6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F48B6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DF48B6" w:rsidRPr="00147C58" w:rsidRDefault="00DF48B6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BC57BA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EF6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F6E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EF6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F6E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+20,2</w:t>
            </w:r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D95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+6,6</w:t>
            </w:r>
          </w:p>
        </w:tc>
      </w:tr>
      <w:tr w:rsidR="00EF6EC0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-11,4</w:t>
            </w:r>
          </w:p>
        </w:tc>
      </w:tr>
      <w:tr w:rsidR="00EF6EC0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F6EC0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EF6EC0" w:rsidRPr="00147C58" w:rsidRDefault="00EF6EC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EC0" w:rsidRPr="00147C58" w:rsidRDefault="00EF6EC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+486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EF6EC0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F6EC0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обучающихся в муниципальных общеобразовательных учреждениях, занимающихся во вторую (третью) смену, в общей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численности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обучающихся в муниципальных общеобразовательных учреждениях,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DA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A3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-48,2</w:t>
            </w:r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DA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+85,3</w:t>
            </w:r>
          </w:p>
        </w:tc>
      </w:tr>
      <w:tr w:rsidR="00DA3244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A07BD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+11,5</w:t>
            </w:r>
          </w:p>
        </w:tc>
      </w:tr>
      <w:tr w:rsidR="00DA3244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A07BD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+95,0</w:t>
            </w:r>
          </w:p>
        </w:tc>
      </w:tr>
      <w:tr w:rsidR="00DA3244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A3244" w:rsidRPr="00147C58" w:rsidRDefault="00DA324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DA3244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244" w:rsidRPr="00147C58" w:rsidRDefault="00DA324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3244" w:rsidRPr="00147C58" w:rsidRDefault="00A07BD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-16,7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A3244" w:rsidRPr="00147C58" w:rsidRDefault="00DA3244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A3244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147C58" w:rsidRPr="00DA3244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DA3244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34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455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34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455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CC57D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64087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34556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345568" w:rsidRDefault="0034556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Default="0034556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45568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345568" w:rsidRPr="00147C58" w:rsidRDefault="0034556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0A3ED2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3ED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A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</w:t>
            </w:r>
            <w:r w:rsidR="000A3E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0A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</w:t>
            </w:r>
            <w:r w:rsidR="000A3E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3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0A3ED2" w:rsidRDefault="000A3ED2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3ED2" w:rsidRDefault="000A3ED2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0A3ED2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3ED2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 систематически занимающихся физической культурой и спортом, в общей численности обучающихся,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65"/>
        <w:gridCol w:w="1417"/>
        <w:gridCol w:w="1701"/>
        <w:gridCol w:w="2835"/>
      </w:tblGrid>
      <w:tr w:rsidR="00147C58" w:rsidRPr="00147C58" w:rsidTr="00B10015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1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11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91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11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6D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D8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86,3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+516,4</w:t>
            </w:r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+161,9</w:t>
            </w:r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122,9</w:t>
            </w:r>
          </w:p>
        </w:tc>
      </w:tr>
      <w:tr w:rsidR="00534993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+0,5</w:t>
            </w:r>
          </w:p>
        </w:tc>
      </w:tr>
      <w:tr w:rsidR="00534993" w:rsidRPr="00147C58" w:rsidTr="00B10015">
        <w:trPr>
          <w:trHeight w:val="27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+12,5</w:t>
            </w:r>
          </w:p>
        </w:tc>
      </w:tr>
      <w:tr w:rsidR="00534993" w:rsidRPr="00147C58" w:rsidTr="00B10015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534993" w:rsidRPr="00147C58" w:rsidRDefault="0053499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993" w:rsidRPr="00147C58" w:rsidRDefault="00534993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993" w:rsidRPr="00147C58" w:rsidRDefault="0053499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+5,6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B087A" w:rsidRDefault="005B087A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B087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5B087A" w:rsidRDefault="005B087A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B087A" w:rsidRPr="00147C58" w:rsidRDefault="005B087A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Площадь земельных участков, предоставленных для строительства в расчете на 10 тыс. человек населения, гектаров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E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E6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9E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E6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E695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147C58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8713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0,01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0,01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F2011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9E695D" w:rsidP="009E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9E695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2,02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F20117" w:rsidP="0098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</w:t>
            </w:r>
            <w:r w:rsidR="0098713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88,6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695D" w:rsidRPr="00147C58" w:rsidRDefault="009E695D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Default="009E695D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695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E695D" w:rsidRDefault="009E695D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695D" w:rsidRPr="00147C58" w:rsidRDefault="009E695D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Площадь земельных участков, предоставленных для строительства, в отношении которых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 даты принятия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эксплуатацию, кв. м: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Объектов жилищного строительства - в течение 3 лет</w:t>
      </w: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2C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C62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2C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C62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82300,0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78600,0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40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406C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65144,0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20E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2C620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2C620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620E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</w:t>
            </w:r>
          </w:p>
        </w:tc>
      </w:tr>
      <w:tr w:rsidR="002C620E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C620E" w:rsidRPr="00147C58" w:rsidRDefault="002C620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0E" w:rsidRPr="00147C58" w:rsidRDefault="002C620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406C9A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06C9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Иных объектов капитального строительства - в течение 5 лет</w:t>
      </w: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40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406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40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406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62054,0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58750,0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40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5,3</w:t>
            </w:r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06C9A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06C9A" w:rsidRPr="00147C58" w:rsidRDefault="00406C9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C9A" w:rsidRPr="00147C58" w:rsidRDefault="00406C9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406C9A" w:rsidRDefault="00406C9A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  <w:r w:rsidRPr="00406C9A">
        <w:rPr>
          <w:rFonts w:ascii="Times New Roman" w:eastAsia="Times New Roman" w:hAnsi="Times New Roman" w:cs="Times New Roman"/>
          <w:noProof/>
          <w:color w:val="464C55"/>
        </w:rPr>
        <w:drawing>
          <wp:inline distT="0" distB="0" distL="0" distR="0">
            <wp:extent cx="5920574" cy="3705308"/>
            <wp:effectExtent l="19050" t="0" r="3976" b="0"/>
            <wp:docPr id="3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406C9A" w:rsidRPr="00147C58" w:rsidRDefault="00406C9A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406C9A" w:rsidRDefault="00406C9A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процент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5813" w:type="dxa"/>
        <w:tblInd w:w="96" w:type="dxa"/>
        <w:tblLook w:val="04A0"/>
      </w:tblPr>
      <w:tblGrid>
        <w:gridCol w:w="3414"/>
        <w:gridCol w:w="2409"/>
        <w:gridCol w:w="2055"/>
        <w:gridCol w:w="2645"/>
        <w:gridCol w:w="2645"/>
        <w:gridCol w:w="2645"/>
      </w:tblGrid>
      <w:tr w:rsidR="00147C58" w:rsidRPr="00147C58" w:rsidTr="00B10015">
        <w:trPr>
          <w:gridAfter w:val="2"/>
          <w:wAfter w:w="5290" w:type="dxa"/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264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6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264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64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26456B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0,007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264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+16,7</w:t>
            </w:r>
          </w:p>
        </w:tc>
      </w:tr>
      <w:tr w:rsidR="0026456B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+100</w:t>
            </w:r>
          </w:p>
        </w:tc>
      </w:tr>
      <w:tr w:rsidR="0026456B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+11400</w:t>
            </w:r>
          </w:p>
        </w:tc>
      </w:tr>
      <w:tr w:rsidR="0026456B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456B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456B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456B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456B" w:rsidRPr="00147C58" w:rsidTr="00B10015">
        <w:trPr>
          <w:gridAfter w:val="2"/>
          <w:wAfter w:w="5290" w:type="dxa"/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6456B" w:rsidRPr="00147C58" w:rsidTr="00B10015">
        <w:trPr>
          <w:gridAfter w:val="2"/>
          <w:wAfter w:w="5290" w:type="dxa"/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6456B" w:rsidRPr="00147C58" w:rsidRDefault="0026456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456B" w:rsidRPr="00147C58" w:rsidRDefault="0026456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3889" w:rsidRDefault="00143889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3889" w:rsidRDefault="00143889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456B" w:rsidRDefault="0026456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6456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26456B" w:rsidRPr="00147C58" w:rsidRDefault="0026456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523" w:type="dxa"/>
        <w:tblInd w:w="96" w:type="dxa"/>
        <w:tblLook w:val="04A0"/>
      </w:tblPr>
      <w:tblGrid>
        <w:gridCol w:w="3414"/>
        <w:gridCol w:w="2409"/>
        <w:gridCol w:w="2055"/>
        <w:gridCol w:w="2645"/>
      </w:tblGrid>
      <w:tr w:rsidR="00147C58" w:rsidRPr="00147C58" w:rsidTr="00B10015">
        <w:trPr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600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600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600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6005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+80,0</w:t>
            </w:r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600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00567" w:rsidRPr="00147C58" w:rsidTr="00B10015">
        <w:trPr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600567" w:rsidRPr="00147C58" w:rsidRDefault="0060056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567" w:rsidRPr="00147C58" w:rsidRDefault="0060056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0567" w:rsidRDefault="00600567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0567" w:rsidRPr="00147C58" w:rsidRDefault="00600567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56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24716" cy="3808675"/>
            <wp:effectExtent l="19050" t="0" r="0" b="0"/>
            <wp:docPr id="3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многоквартирных домов, расположенных на земельных участках, в отношении которых осуществлен государственный кадастровый учет,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8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82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828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8" w:rsidRPr="00147C58" w:rsidRDefault="00432298" w:rsidP="00432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8" w:rsidRPr="00147C58" w:rsidRDefault="00432298" w:rsidP="00432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B8280C" w:rsidP="00147C58">
      <w:pPr>
        <w:autoSpaceDE w:val="0"/>
        <w:autoSpaceDN w:val="0"/>
        <w:adjustRightInd w:val="0"/>
        <w:spacing w:after="0" w:line="240" w:lineRule="auto"/>
        <w:ind w:right="132"/>
        <w:jc w:val="center"/>
      </w:pPr>
      <w:r w:rsidRPr="00B8280C">
        <w:rPr>
          <w:noProof/>
        </w:rPr>
        <w:drawing>
          <wp:inline distT="0" distB="0" distL="0" distR="0">
            <wp:extent cx="5924716" cy="3808675"/>
            <wp:effectExtent l="19050" t="0" r="0" b="0"/>
            <wp:docPr id="4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организаций коммунального комплекса, осуществляющих производство товаров, оказание услуг по водо-, тепл</w:t>
      </w:r>
      <w:proofErr w:type="gram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о-</w:t>
      </w:r>
      <w:proofErr w:type="gram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газо- и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</w: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в общем числе организаций коммунального комплекса, осуществляющих свою деятельность на территории городского округа </w: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(муниципального района),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A53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53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A53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535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A535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A535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</w:p>
        </w:tc>
      </w:tr>
      <w:tr w:rsidR="00147C58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53589" w:rsidRDefault="00A53589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Default="00A53589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3589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634328" cy="3021496"/>
            <wp:effectExtent l="19050" t="0" r="4472" b="0"/>
            <wp:docPr id="4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348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</w:t>
      </w: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образования, рублей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34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34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424,5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428,3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CF10A1" w:rsidP="00732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+0,9</w:t>
            </w:r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1116,7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1472,9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B348EC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</w:t>
            </w:r>
            <w:r w:rsidR="00CF10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CF10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690,3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689,03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B348EC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CF10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0,2</w:t>
            </w:r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4977,0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B348EC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CF10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4582,2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2848,4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CF10A1" w:rsidP="00B73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-37,8</w:t>
            </w:r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CF10A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348EC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445,0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B348EC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CF10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9,4</w:t>
            </w:r>
          </w:p>
        </w:tc>
      </w:tr>
      <w:tr w:rsidR="00B348EC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564,1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808,8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B348EC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CF10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43,4</w:t>
            </w:r>
          </w:p>
        </w:tc>
      </w:tr>
      <w:tr w:rsidR="00B348EC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B348EC" w:rsidRPr="00147C58" w:rsidRDefault="00B348E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8EC" w:rsidRPr="00147C58" w:rsidRDefault="00B348EC" w:rsidP="00B34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550,2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B348EC" w:rsidRDefault="00B348E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550,3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8EC" w:rsidRPr="00147C58" w:rsidRDefault="00CF10A1" w:rsidP="00696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F10A1" w:rsidRPr="00147C58" w:rsidRDefault="00CF10A1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10A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634328" cy="3021496"/>
            <wp:effectExtent l="19050" t="0" r="4472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года, по полной учетной стоимости), процент</w:t>
      </w: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59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59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59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59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Объем не завершенного в установленные сроки строительства, осуществляемого за счет средств бюджета городского округа 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(муниципального района), тыс. рублей</w:t>
      </w: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59177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591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5917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Среднегодовая численность постоянного населения, 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тыс. человек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85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85D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885DD6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105,5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119,9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885DD6" w:rsidRPr="00147C58" w:rsidTr="002D29F1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2D2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0,2</w:t>
            </w:r>
          </w:p>
        </w:tc>
      </w:tr>
      <w:tr w:rsidR="00885DD6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59,8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0,7</w:t>
            </w:r>
          </w:p>
        </w:tc>
      </w:tr>
      <w:tr w:rsidR="00885DD6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2,9</w:t>
            </w:r>
          </w:p>
        </w:tc>
      </w:tr>
      <w:tr w:rsidR="00885DD6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885DD6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123,4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2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-1,0</w:t>
            </w:r>
          </w:p>
        </w:tc>
      </w:tr>
      <w:tr w:rsidR="00885DD6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15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885DD6" w:rsidRPr="00147C58" w:rsidTr="0015577C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1,4</w:t>
            </w:r>
          </w:p>
        </w:tc>
      </w:tr>
      <w:tr w:rsidR="00885DD6" w:rsidRPr="00147C58" w:rsidTr="0015577C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85DD6" w:rsidRPr="00147C58" w:rsidRDefault="00885DD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D6" w:rsidRPr="00147C58" w:rsidRDefault="00885DD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885DD6" w:rsidRDefault="00885DD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67,4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DD6" w:rsidRPr="00147C58" w:rsidRDefault="00885DD6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</w:t>
            </w:r>
          </w:p>
        </w:tc>
      </w:tr>
    </w:tbl>
    <w:p w:rsid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85DD6" w:rsidRDefault="00885DD6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85DD6" w:rsidRPr="00147C58" w:rsidRDefault="00885DD6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885DD6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85DD6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769500" cy="3514476"/>
            <wp:effectExtent l="19050" t="0" r="2650" b="0"/>
            <wp:docPr id="1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147C58" w:rsidRPr="00027CEB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027CEB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027CEB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027CEB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Удельная величина потребления энергетических ресурсов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многоквартирных домах: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Электрическая энергия, 1 кВт/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проживающего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2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27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2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27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02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3,7</w:t>
            </w:r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1060,0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1060,0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912,0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D92B43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-18,8</w:t>
            </w:r>
          </w:p>
        </w:tc>
      </w:tr>
      <w:tr w:rsidR="00027CEB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27CEB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27CEB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27CEB" w:rsidRPr="00147C58" w:rsidRDefault="00027CEB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CEB" w:rsidRPr="00147C58" w:rsidRDefault="00027CEB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146,0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027CE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146,0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CEB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43" w:rsidRDefault="00D92B43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B4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1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D92B43" w:rsidRDefault="00D92B43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43" w:rsidRDefault="00D92B43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Тепловая энергия, Гкал на 1 кв. м общей площади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53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  <w:gridCol w:w="2645"/>
        <w:gridCol w:w="2645"/>
      </w:tblGrid>
      <w:tr w:rsidR="00147C58" w:rsidRPr="00147C58" w:rsidTr="00B10015">
        <w:trPr>
          <w:gridAfter w:val="2"/>
          <w:wAfter w:w="5290" w:type="dxa"/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92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92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92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D92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22 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0,1116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-3,8</w:t>
            </w:r>
          </w:p>
        </w:tc>
      </w:tr>
      <w:tr w:rsidR="00D92B43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F01379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1379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1379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3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B36E6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36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Холодная вода, куб. м на 1 </w:t>
      </w:r>
      <w:proofErr w:type="gramStart"/>
      <w:r w:rsidRPr="001B36E6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</w:p>
    <w:p w:rsidR="00147C58" w:rsidRPr="001B36E6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1B36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B3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1B36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-25,3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1B36E6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5,45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</w:t>
            </w:r>
          </w:p>
        </w:tc>
      </w:tr>
      <w:tr w:rsidR="001B36E6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36E6" w:rsidRDefault="001B36E6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36E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1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1B36E6" w:rsidRDefault="001B36E6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36E6" w:rsidRPr="00147C58" w:rsidRDefault="001B36E6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Природный газ, куб. м на 1 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AC5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C5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AC5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C5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AC509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AC509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621,0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+1,5</w:t>
            </w:r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454,8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454,8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3E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C509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C5091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AC5091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AC509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C5091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AC5091" w:rsidRPr="00147C58" w:rsidRDefault="00AC509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091" w:rsidRPr="00147C58" w:rsidRDefault="00AC5091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3E3B7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25,6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091" w:rsidRPr="00147C58" w:rsidRDefault="00AC509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3E3B7F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3B7F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4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Удельная величина потребления энергетических ресурсов муниципальными бюджетными учреждениями: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Электрическая энергия, 1 кВт/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1человека населения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472640" w:rsidP="00472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31CFF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472640" w:rsidP="00472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31CFF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31CFF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133,2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1073,0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472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4726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705,6</w:t>
            </w:r>
          </w:p>
        </w:tc>
      </w:tr>
      <w:tr w:rsidR="00A31CFF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A31CFF" w:rsidRPr="00147C58" w:rsidRDefault="00A31CF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CFF" w:rsidRPr="00147C58" w:rsidRDefault="00A31CFF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A31CF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40,9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CFF" w:rsidRPr="00147C58" w:rsidRDefault="0047264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+2,8</w:t>
            </w:r>
          </w:p>
        </w:tc>
      </w:tr>
    </w:tbl>
    <w:p w:rsidR="00472640" w:rsidRDefault="0047264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2640" w:rsidRDefault="0047264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2640" w:rsidRDefault="0047264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47264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6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4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Тепловая энергия, Гкал на 1 кв. м общей площади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45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45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45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0,1116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08296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-3,8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08296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45744E"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45744E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2960" w:rsidRPr="00147C58" w:rsidRDefault="0008296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08296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96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715" cy="4126727"/>
            <wp:effectExtent l="19050" t="0" r="7785" b="0"/>
            <wp:docPr id="4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Холодная вода, куб. 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1человека населения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C36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C364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7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+1100,0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111,6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+1113,0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2B80" w:rsidRPr="00147C58" w:rsidRDefault="00132B8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32B8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2B8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715" cy="4126727"/>
            <wp:effectExtent l="19050" t="0" r="7785" b="0"/>
            <wp:docPr id="4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Природный газ, куб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.м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человека населения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1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14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6B2BB9" w:rsidP="006B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14F62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131,04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6B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</w:t>
            </w:r>
            <w:r w:rsidR="006B2B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E14F62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E14F62" w:rsidRPr="00147C58" w:rsidRDefault="00E14F6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F62" w:rsidRPr="00147C58" w:rsidRDefault="00E14F62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15,8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F62" w:rsidRPr="00147C58" w:rsidRDefault="00E14F62" w:rsidP="006B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6B2B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1,05</w:t>
            </w:r>
          </w:p>
        </w:tc>
      </w:tr>
    </w:tbl>
    <w:p w:rsidR="00E14F62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4F62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4F62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4F6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715" cy="4126727"/>
            <wp:effectExtent l="19050" t="0" r="7785" b="0"/>
            <wp:docPr id="4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464C55"/>
        </w:rPr>
      </w:pPr>
    </w:p>
    <w:p w:rsidR="00AC6FA0" w:rsidRDefault="00C5090F" w:rsidP="00BE7F0E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BE7F0E">
        <w:rPr>
          <w:b/>
          <w:color w:val="000000" w:themeColor="text1"/>
          <w:sz w:val="28"/>
          <w:szCs w:val="28"/>
        </w:rPr>
        <w:t>довлетворенность населения деятельностью органов местного самоуправления городского округа (муниципального района)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Опрос населения проводился </w:t>
      </w:r>
      <w:r w:rsidRPr="004326D2">
        <w:rPr>
          <w:rFonts w:ascii="Times New Roman" w:hAnsi="Times New Roman"/>
          <w:sz w:val="28"/>
          <w:szCs w:val="28"/>
        </w:rPr>
        <w:t xml:space="preserve">в соответствии с </w:t>
      </w:r>
      <w:r w:rsidR="009D4E6E">
        <w:rPr>
          <w:rFonts w:ascii="Times New Roman" w:hAnsi="Times New Roman"/>
          <w:sz w:val="28"/>
          <w:szCs w:val="28"/>
        </w:rPr>
        <w:t>п</w:t>
      </w:r>
      <w:r w:rsidRPr="004326D2">
        <w:rPr>
          <w:rFonts w:ascii="Times New Roman" w:hAnsi="Times New Roman"/>
          <w:sz w:val="28"/>
          <w:szCs w:val="28"/>
        </w:rPr>
        <w:t xml:space="preserve">орядком организации и проведения опроса оценки населением эффективности </w:t>
      </w:r>
      <w:proofErr w:type="gramStart"/>
      <w:r w:rsidRPr="004326D2">
        <w:rPr>
          <w:rFonts w:ascii="Times New Roman" w:hAnsi="Times New Roman"/>
          <w:sz w:val="28"/>
          <w:szCs w:val="28"/>
        </w:rPr>
        <w:t>деятельности руководителей 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Pr="004326D2">
        <w:rPr>
          <w:rFonts w:ascii="Times New Roman" w:hAnsi="Times New Roman"/>
          <w:sz w:val="28"/>
          <w:szCs w:val="28"/>
        </w:rPr>
        <w:t>Республики</w:t>
      </w:r>
      <w:proofErr w:type="gramEnd"/>
      <w:r w:rsidRPr="004326D2">
        <w:rPr>
          <w:rFonts w:ascii="Times New Roman" w:hAnsi="Times New Roman"/>
          <w:sz w:val="28"/>
          <w:szCs w:val="28"/>
        </w:rPr>
        <w:t xml:space="preserve"> Ингушетия с использованием информационно-телекоммуникационных сетей и информационных технологий, утвержденн</w:t>
      </w:r>
      <w:r>
        <w:rPr>
          <w:rFonts w:ascii="Times New Roman" w:hAnsi="Times New Roman"/>
          <w:sz w:val="28"/>
          <w:szCs w:val="28"/>
        </w:rPr>
        <w:t>ым</w:t>
      </w:r>
      <w:r w:rsidRPr="004326D2">
        <w:rPr>
          <w:rFonts w:ascii="Times New Roman" w:hAnsi="Times New Roman"/>
          <w:sz w:val="28"/>
          <w:szCs w:val="28"/>
        </w:rPr>
        <w:t xml:space="preserve"> Указом Главы Республики Ингушетия от 26</w:t>
      </w:r>
      <w:r w:rsidR="007A1DA1">
        <w:rPr>
          <w:rFonts w:ascii="Times New Roman" w:hAnsi="Times New Roman"/>
          <w:sz w:val="28"/>
          <w:szCs w:val="28"/>
        </w:rPr>
        <w:t xml:space="preserve"> мая </w:t>
      </w:r>
      <w:r w:rsidRPr="004326D2">
        <w:rPr>
          <w:rFonts w:ascii="Times New Roman" w:hAnsi="Times New Roman"/>
          <w:sz w:val="28"/>
          <w:szCs w:val="28"/>
        </w:rPr>
        <w:t>2014 г. № 100.</w:t>
      </w: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bCs/>
          <w:sz w:val="28"/>
          <w:szCs w:val="28"/>
          <w:lang w:eastAsia="en-US"/>
        </w:rPr>
        <w:t xml:space="preserve">На федеральном уровне проведение опроса населения регламентируется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ем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Правительства Российской Федерации от 17 декабря 2012 г. №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1317 «О мерах по реализации Указа Президента Российской Федерации от 28 апреля 2008</w:t>
      </w:r>
      <w:r w:rsidR="00FA7619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 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г. № 607 «Об оценке </w:t>
      </w:r>
      <w:proofErr w:type="gramStart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эффективности деятельности органов местного самоуправления городских округов</w:t>
      </w:r>
      <w:proofErr w:type="gramEnd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и муниципальных районов» (далее –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 № 1317).</w:t>
      </w:r>
    </w:p>
    <w:p w:rsidR="001514E7" w:rsidRPr="004326D2" w:rsidRDefault="001514E7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326D2">
        <w:rPr>
          <w:rFonts w:ascii="Times New Roman" w:hAnsi="Times New Roman"/>
          <w:sz w:val="28"/>
          <w:szCs w:val="28"/>
        </w:rPr>
        <w:t xml:space="preserve">В рамках проведенной работы на официальном сайте Правительства Республики Ингушетия размещена социологическая анкета «Оценка населением результатов деятельности органов местного самоуправления городских округов и муниципальных районов Республики Ингушетия», соответствующая следующим критериям оценки, установленным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остановлением № 1317: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организацией транспортного обслуживания;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автомобильных дорог;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водоснабжения (водоотведения);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электроснабжения;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газоснабжения;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деятельностью главы местной администрации в целом.</w:t>
      </w:r>
    </w:p>
    <w:p w:rsidR="001514E7" w:rsidRPr="009A75C7" w:rsidRDefault="001514E7" w:rsidP="001514E7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Также размещены гиперссылки на вышеуказанную анкету на официальных сайтах администраций муниципальных образований Республики Ингушетия и на </w:t>
      </w:r>
      <w:r w:rsidRPr="009A75C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официальном сайте Минэкономразвития Ингушетии.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опросе населения с использованием информационно-телекоммуникационных технологий приняли участие </w:t>
      </w:r>
      <w:r w:rsid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839</w:t>
      </w:r>
      <w:r w:rsidR="00803BD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>За основу приняты данные анкетирования за пери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од с 1 января по 31 декабря 20</w:t>
      </w:r>
      <w:r w:rsidR="00BD288B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года.</w:t>
      </w:r>
    </w:p>
    <w:p w:rsidR="009A49C3" w:rsidRPr="009E2709" w:rsidRDefault="009A49C3" w:rsidP="0051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</w:p>
    <w:p w:rsidR="009D4E6E" w:rsidRDefault="00514865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Распределение количества респондентов, принявших участие в опросе населения посредством </w:t>
      </w:r>
      <w:r w:rsidRPr="008814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информационно-телекоммуникационных </w:t>
      </w:r>
      <w:r w:rsidR="004A5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технологий (сети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Интернет) в разрезе муниципальных образований</w:t>
      </w:r>
      <w:r w:rsidR="004A5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Республики Ингушетия 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(в порядке уменьшения):</w:t>
      </w:r>
      <w:r w:rsidR="009D4E6E"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– 1650 чел.;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Назрань – 1407 чел.;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Карабулак – 1069 чел.;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Сунжа – 1032 чел.;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Малгобекский муниципальный район – 903 чел.;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Магас – 654 чел.;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Сунженский муниципальный район – 635 чел;</w:t>
      </w:r>
    </w:p>
    <w:p w:rsidR="009D4E6E" w:rsidRPr="00246314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Назрановский муниципальный район – 629 чел;</w:t>
      </w:r>
    </w:p>
    <w:p w:rsidR="00514865" w:rsidRPr="00803BDB" w:rsidRDefault="009D4E6E" w:rsidP="009D4E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Джейрахский муниципальный район – 417 чел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Pr="0047500F" w:rsidRDefault="009D4E6E" w:rsidP="009D4E6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 итогам проведенного соцопроса (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8396</w:t>
      </w: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анкет) максимальное количество участников соцопроса насчитывается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</w:t>
      </w:r>
      <w:proofErr w:type="gramStart"/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Малгобек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br/>
        <w:t>(16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50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человек), минимальное количество в Джейрахском районе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br/>
        <w:t>(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417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человек).</w:t>
      </w:r>
    </w:p>
    <w:p w:rsidR="00BD288B" w:rsidRDefault="009D4E6E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Наиболее высокий уровень удовлетворенности населением деятельностью Главы местной администрации выявлен в Сунженском муниципальном районе (60 %) и </w:t>
      </w:r>
      <w:proofErr w:type="gramStart"/>
      <w:r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Сунжа (51 %). Наименьший уровень удовлетворенности наблюдается в Назрановском муниципальном районе (30,0 % из 629 </w:t>
      </w:r>
      <w:proofErr w:type="gramStart"/>
      <w:r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проголосовавших</w:t>
      </w:r>
      <w:proofErr w:type="gramEnd"/>
      <w:r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Default="009D4E6E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Организацией транспортного обслуживания в муниципальных образованиях Республики Ингушетия удовлетворены 47,7 % участников опроса. Наибольший уровень удовлетворенности населения услугами транспортного обслуживания отмечается в </w:t>
      </w:r>
      <w:proofErr w:type="gramStart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Сунжа (52 %) и г. Назрань (47,0%). Наиболее низкий – в Назрановском муниципальном районе (31 %) и </w:t>
      </w:r>
      <w:proofErr w:type="gramStart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Карабулак (31 %)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Pr="008814AD" w:rsidRDefault="009D4E6E" w:rsidP="009D4E6E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Удовлетворительно оценили качество автомобильных дорог в муниципальных образованиях Республики Ингушетия 52 % респондентов. Наиболее высокий показатель по данному критерию отмечен в Сунженском муниципальном районе (56 %) Наиболее низкий показатель удовлетворенности зафиксирован в Назрановском муниципальном районе (30 %) и </w:t>
      </w:r>
      <w:proofErr w:type="gramStart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(30 %)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Default="009D4E6E" w:rsidP="00D149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 xml:space="preserve">По итогам 2022 года уровень удовлетворённости уровнем организации водоснабжения (водоотведения) составил 51,6 %. По данному критерию наиболее высокий уровень удовлетворенности зафиксирован в </w:t>
      </w:r>
      <w:proofErr w:type="gramStart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Назрань (67 %). Наименьший уровень удовлетворенности организацией водоснабжения (водоотведения) отмечается в </w:t>
      </w:r>
      <w:proofErr w:type="gramStart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Карабулак (31 %) и Назрановс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ком муниципальном районе (31 %).</w:t>
      </w:r>
    </w:p>
    <w:p w:rsidR="00BD288B" w:rsidRDefault="00D14965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У</w:t>
      </w:r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довлетворенность уровнем качества предоставления услуг в сфере электроснабжения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2022 году </w:t>
      </w:r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Республике Ингушетия составила 58,2 %. Наибольшая степень удовлетворенности уровнем организации электроснабжения отмечается у жителей </w:t>
      </w:r>
      <w:proofErr w:type="gramStart"/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Назрань (65 %), г. Сунжа (60 %). Наименьшая степень удовлетворенности – в </w:t>
      </w:r>
      <w:proofErr w:type="gramStart"/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(31 %)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D14965" w:rsidRPr="008814AD" w:rsidRDefault="00D14965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результате проведенного опроса выявлено, что жители Республики Ингушетия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из всех пунктов голосования </w:t>
      </w: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наиболее удовлетво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рены организацией газоснабжения – средняя величина по республике составила 72,2 %. Голоса распределились следующим образом: Сунженский район – (83 %) от количества проголосовавших,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 </w:t>
      </w: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Назрань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(77 %), г. Сунжа и Малгобекский район (69 %) по каждому.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Подробные данные приведены в прилагаемой таблице «Сводные результаты опроса населения об оценке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эффективности деятельности руководителей органов местного самоуправления 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Республики</w:t>
      </w:r>
      <w:proofErr w:type="gramEnd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Ингушетия»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FB08B3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Администрациям муниципальных образований рекомендовано в течение года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обеспечивать</w:t>
      </w:r>
      <w:proofErr w:type="gramEnd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охват всех слоев населения с учетом возрастных групп в рамках указанного опроса.</w:t>
      </w:r>
    </w:p>
    <w:p w:rsidR="001514E7" w:rsidRPr="008814AD" w:rsidRDefault="001514E7" w:rsidP="005619F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Pr="008814AD" w:rsidRDefault="006A72C3" w:rsidP="00DB439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A72C3" w:rsidRPr="008814AD" w:rsidRDefault="006A72C3" w:rsidP="006A72C3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A72C3" w:rsidRDefault="006A72C3" w:rsidP="001514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6A72C3" w:rsidSect="009A49C3">
          <w:footerReference w:type="default" r:id="rId56"/>
          <w:pgSz w:w="11906" w:h="16838"/>
          <w:pgMar w:top="1134" w:right="851" w:bottom="993" w:left="840" w:header="425" w:footer="709" w:gutter="0"/>
          <w:cols w:space="708"/>
          <w:titlePg/>
          <w:docGrid w:linePitch="360"/>
        </w:sectPr>
      </w:pPr>
    </w:p>
    <w:p w:rsidR="00126423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lastRenderedPageBreak/>
        <w:t xml:space="preserve">Степень удовлетворенности населения Республики Ингушетия деятельностью </w:t>
      </w:r>
    </w:p>
    <w:p w:rsidR="00781A5D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t>органов местного самоуправления, %</w:t>
      </w:r>
    </w:p>
    <w:p w:rsidR="001514E7" w:rsidRPr="00FA6F4C" w:rsidRDefault="008625E7" w:rsidP="008625E7">
      <w:pPr>
        <w:pStyle w:val="a3"/>
        <w:jc w:val="right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</w:pP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20</w:t>
      </w:r>
      <w:r w:rsidR="00042080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</w:t>
      </w:r>
      <w:r w:rsidR="00560CA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</w:t>
      </w: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 xml:space="preserve"> г.</w:t>
      </w:r>
    </w:p>
    <w:tbl>
      <w:tblPr>
        <w:tblStyle w:val="a7"/>
        <w:tblW w:w="14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05"/>
        <w:gridCol w:w="222"/>
      </w:tblGrid>
      <w:tr w:rsidR="00FA6F4C" w:rsidRPr="00FA6F4C" w:rsidTr="009A49C3">
        <w:tc>
          <w:tcPr>
            <w:tcW w:w="14567" w:type="dxa"/>
            <w:shd w:val="clear" w:color="auto" w:fill="auto"/>
          </w:tcPr>
          <w:tbl>
            <w:tblPr>
              <w:tblStyle w:val="a7"/>
              <w:tblW w:w="14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634"/>
              <w:gridCol w:w="5245"/>
            </w:tblGrid>
            <w:tr w:rsidR="00FA6F4C" w:rsidRPr="009A49C3" w:rsidTr="009A49C3">
              <w:trPr>
                <w:trHeight w:val="775"/>
              </w:trPr>
              <w:tc>
                <w:tcPr>
                  <w:tcW w:w="9634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Наименование оцениваемого критерия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Процент от числа опрошенных</w:t>
                  </w:r>
                </w:p>
              </w:tc>
            </w:tr>
            <w:tr w:rsidR="000006B8" w:rsidRPr="009A49C3" w:rsidTr="009A49C3">
              <w:trPr>
                <w:trHeight w:val="1080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организацией транспортного обслуживания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560CAC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4</w:t>
                  </w:r>
                  <w:r w:rsidR="00560CAC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7,7</w:t>
                  </w:r>
                </w:p>
              </w:tc>
            </w:tr>
            <w:tr w:rsidR="000006B8" w:rsidRPr="009A49C3" w:rsidTr="009A49C3">
              <w:trPr>
                <w:trHeight w:val="996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качеством автомобильных дорог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560CAC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52,4</w:t>
                  </w:r>
                </w:p>
              </w:tc>
            </w:tr>
            <w:tr w:rsidR="000006B8" w:rsidRPr="009A49C3" w:rsidTr="009A49C3">
              <w:trPr>
                <w:trHeight w:val="1110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водоснабжения (водоотведения)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560CAC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51,6</w:t>
                  </w:r>
                </w:p>
              </w:tc>
            </w:tr>
            <w:tr w:rsidR="000006B8" w:rsidRPr="009A49C3" w:rsidTr="009A49C3">
              <w:trPr>
                <w:trHeight w:val="984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электроснабжения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FA2358" w:rsidP="00560CAC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</w:t>
                  </w:r>
                  <w:r w:rsidR="00560CAC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8,2</w:t>
                  </w:r>
                </w:p>
              </w:tc>
            </w:tr>
            <w:tr w:rsidR="000006B8" w:rsidRPr="00FA6F4C" w:rsidTr="009A49C3">
              <w:trPr>
                <w:trHeight w:val="997"/>
              </w:trPr>
              <w:tc>
                <w:tcPr>
                  <w:tcW w:w="9634" w:type="dxa"/>
                  <w:shd w:val="clear" w:color="auto" w:fill="auto"/>
                </w:tcPr>
                <w:p w:rsidR="000006B8" w:rsidRPr="009A49C3" w:rsidRDefault="000006B8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газоснабжения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0006B8" w:rsidRPr="002C5E38" w:rsidRDefault="00560CAC" w:rsidP="00F7506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72,3</w:t>
                  </w:r>
                </w:p>
              </w:tc>
            </w:tr>
          </w:tbl>
          <w:p w:rsidR="000B5DDA" w:rsidRPr="00FA6F4C" w:rsidRDefault="000B5DDA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0B5DDA" w:rsidRPr="00FA6F4C" w:rsidRDefault="000B5DDA" w:rsidP="000B5DD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0B5DDA" w:rsidRPr="00FA6F4C" w:rsidRDefault="000B5DDA" w:rsidP="00781A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:rsidR="001514E7" w:rsidRPr="001514E7" w:rsidRDefault="001514E7" w:rsidP="001514E7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</w:p>
    <w:p w:rsidR="000B5DDA" w:rsidRDefault="000B5DDA" w:rsidP="00C850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Сводные результаты опроса населения об оценке </w:t>
      </w:r>
      <w:proofErr w:type="gramStart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>эффективности деятельности руководителей органов местного самоуправления Республики</w:t>
      </w:r>
      <w:proofErr w:type="gramEnd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 xml:space="preserve"> Ингушетия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2234C">
        <w:rPr>
          <w:rFonts w:ascii="Times New Roman" w:eastAsia="Times New Roman" w:hAnsi="Times New Roman" w:cs="Times New Roman"/>
          <w:b/>
          <w:sz w:val="28"/>
          <w:szCs w:val="28"/>
        </w:rPr>
        <w:t xml:space="preserve">за 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2976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8764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tbl>
      <w:tblPr>
        <w:tblW w:w="15134" w:type="dxa"/>
        <w:tblLayout w:type="fixed"/>
        <w:tblLook w:val="04A0"/>
      </w:tblPr>
      <w:tblGrid>
        <w:gridCol w:w="93"/>
        <w:gridCol w:w="2566"/>
        <w:gridCol w:w="1278"/>
        <w:gridCol w:w="1700"/>
        <w:gridCol w:w="1703"/>
        <w:gridCol w:w="1700"/>
        <w:gridCol w:w="1700"/>
        <w:gridCol w:w="1843"/>
        <w:gridCol w:w="1418"/>
        <w:gridCol w:w="943"/>
        <w:gridCol w:w="190"/>
      </w:tblGrid>
      <w:tr w:rsidR="00C85047" w:rsidRPr="00C85047" w:rsidTr="00274A28">
        <w:trPr>
          <w:gridBefore w:val="1"/>
          <w:gridAfter w:val="1"/>
          <w:wBefore w:w="93" w:type="dxa"/>
          <w:wAfter w:w="190" w:type="dxa"/>
          <w:trHeight w:val="80"/>
        </w:trPr>
        <w:tc>
          <w:tcPr>
            <w:tcW w:w="148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5047" w:rsidRPr="00C85047" w:rsidRDefault="00C85047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4A28" w:rsidRPr="00274A28" w:rsidTr="00274A28">
        <w:trPr>
          <w:trHeight w:val="1429"/>
        </w:trPr>
        <w:tc>
          <w:tcPr>
            <w:tcW w:w="26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Количество респондентов-опрошенных (чел.)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деятельностью руководителя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транспортного обслуживания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качеством автомобильных дорог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водоснабжения (водоотведения)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электроснабжения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газоснабжения</w:t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Место в группе</w:t>
            </w:r>
          </w:p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(по наибольшему кол-ву респондентов)</w:t>
            </w:r>
          </w:p>
        </w:tc>
      </w:tr>
      <w:tr w:rsidR="00274A28" w:rsidRPr="00274A28" w:rsidTr="00274A28">
        <w:trPr>
          <w:trHeight w:val="431"/>
        </w:trPr>
        <w:tc>
          <w:tcPr>
            <w:tcW w:w="26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Всего: </w:t>
            </w:r>
          </w:p>
          <w:p w:rsidR="00274A28" w:rsidRPr="00274A28" w:rsidRDefault="0068764E" w:rsidP="00687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8396 </w:t>
            </w:r>
            <w:r w:rsidR="00274A28"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4A28" w:rsidRPr="00274A28" w:rsidRDefault="00274A2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1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A28" w:rsidRPr="00274A28" w:rsidRDefault="00274A28" w:rsidP="00274A2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C3014C" w:rsidRPr="00274A28" w:rsidTr="00274A28">
        <w:trPr>
          <w:trHeight w:val="444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Магас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6</w:t>
            </w:r>
          </w:p>
        </w:tc>
      </w:tr>
      <w:tr w:rsidR="00C3014C" w:rsidRPr="00274A28" w:rsidTr="00274A28">
        <w:trPr>
          <w:trHeight w:val="311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Назрань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2</w:t>
            </w:r>
          </w:p>
        </w:tc>
      </w:tr>
      <w:tr w:rsidR="00C3014C" w:rsidRPr="00274A28" w:rsidTr="00274A28">
        <w:trPr>
          <w:trHeight w:val="349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Малгобек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1650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1</w:t>
            </w:r>
          </w:p>
        </w:tc>
      </w:tr>
      <w:tr w:rsidR="00C3014C" w:rsidRPr="00274A28" w:rsidTr="00274A28">
        <w:trPr>
          <w:trHeight w:val="38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Карабулак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3</w:t>
            </w:r>
          </w:p>
        </w:tc>
      </w:tr>
      <w:tr w:rsidR="00C3014C" w:rsidRPr="00274A28" w:rsidTr="00274A28">
        <w:trPr>
          <w:trHeight w:val="35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Сунжа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C3014C" w:rsidRPr="00274A28" w:rsidTr="00274A28">
        <w:trPr>
          <w:trHeight w:val="526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Назрановский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8</w:t>
            </w:r>
          </w:p>
        </w:tc>
      </w:tr>
      <w:tr w:rsidR="00C3014C" w:rsidRPr="00274A28" w:rsidTr="00274A28">
        <w:trPr>
          <w:trHeight w:val="600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Малгобекский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5</w:t>
            </w:r>
          </w:p>
        </w:tc>
      </w:tr>
      <w:tr w:rsidR="00C3014C" w:rsidRPr="00274A28" w:rsidTr="00274A28">
        <w:trPr>
          <w:trHeight w:val="634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Сунженский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7</w:t>
            </w:r>
          </w:p>
        </w:tc>
      </w:tr>
      <w:tr w:rsidR="00C3014C" w:rsidRPr="00274A28" w:rsidTr="00274A28">
        <w:trPr>
          <w:trHeight w:val="405"/>
        </w:trPr>
        <w:tc>
          <w:tcPr>
            <w:tcW w:w="2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3014C" w:rsidRPr="00274A28" w:rsidRDefault="00C3014C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Джейрахский муниципальный район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68764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14C" w:rsidRPr="00560CAC" w:rsidRDefault="00C3014C" w:rsidP="00C3014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60C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14C" w:rsidRPr="00560CAC" w:rsidRDefault="00C3014C" w:rsidP="00274A2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60CAC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9</w:t>
            </w:r>
          </w:p>
        </w:tc>
      </w:tr>
    </w:tbl>
    <w:p w:rsidR="00A258DA" w:rsidRDefault="00A258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a7"/>
        <w:tblW w:w="14901" w:type="dxa"/>
        <w:tblLook w:val="04A0"/>
      </w:tblPr>
      <w:tblGrid>
        <w:gridCol w:w="6379"/>
        <w:gridCol w:w="4961"/>
        <w:gridCol w:w="3561"/>
      </w:tblGrid>
      <w:tr w:rsidR="00A258DA" w:rsidRPr="00A258DA" w:rsidTr="009A49C3">
        <w:trPr>
          <w:trHeight w:val="1260"/>
        </w:trPr>
        <w:tc>
          <w:tcPr>
            <w:tcW w:w="14901" w:type="dxa"/>
            <w:gridSpan w:val="3"/>
            <w:hideMark/>
          </w:tcPr>
          <w:p w:rsidR="00A258DA" w:rsidRPr="00A258DA" w:rsidRDefault="00A258DA" w:rsidP="001E5576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 xml:space="preserve">Комплексная оценка наилучших значений показателей по достигнутому уровню и динамике эффективности деятельности </w:t>
            </w:r>
            <w:r w:rsidR="0029760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ОМСУ Республики Ингушетия в 202</w:t>
            </w:r>
            <w:r w:rsidR="001E557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2</w:t>
            </w: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году</w:t>
            </w:r>
          </w:p>
        </w:tc>
      </w:tr>
      <w:tr w:rsidR="00A258DA" w:rsidRPr="009A49C3" w:rsidTr="0097347A">
        <w:trPr>
          <w:trHeight w:val="1151"/>
        </w:trPr>
        <w:tc>
          <w:tcPr>
            <w:tcW w:w="6379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9A49C3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Наименование муниципального района/городского округа</w:t>
            </w:r>
          </w:p>
        </w:tc>
        <w:tc>
          <w:tcPr>
            <w:tcW w:w="49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Комплексная оценка показателя эффективности деятельности</w:t>
            </w:r>
          </w:p>
        </w:tc>
        <w:tc>
          <w:tcPr>
            <w:tcW w:w="35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Место в группе</w:t>
            </w:r>
          </w:p>
        </w:tc>
      </w:tr>
      <w:tr w:rsidR="00A836BA" w:rsidRPr="00A258DA" w:rsidTr="00A836BA">
        <w:trPr>
          <w:trHeight w:val="644"/>
        </w:trPr>
        <w:tc>
          <w:tcPr>
            <w:tcW w:w="14901" w:type="dxa"/>
            <w:gridSpan w:val="3"/>
            <w:vAlign w:val="center"/>
            <w:hideMark/>
          </w:tcPr>
          <w:p w:rsidR="00A836BA" w:rsidRPr="00A836BA" w:rsidRDefault="00A836BA" w:rsidP="00A83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Муниципальные районы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Назрановский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1E5576" w:rsidP="00D31E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0,3</w:t>
            </w:r>
            <w:r w:rsidR="002D4304">
              <w:rPr>
                <w:rFonts w:ascii="Times New Roman" w:eastAsia="Times New Roman" w:hAnsi="Times New Roman" w:cs="Times New Roman"/>
                <w:sz w:val="32"/>
                <w:szCs w:val="32"/>
              </w:rPr>
              <w:t>69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Сунженский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576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Малгобекский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441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Джейрахский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523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1E557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</w:tr>
      <w:tr w:rsidR="00A836BA" w:rsidRPr="00A258DA" w:rsidTr="00A836BA">
        <w:trPr>
          <w:trHeight w:val="644"/>
        </w:trPr>
        <w:tc>
          <w:tcPr>
            <w:tcW w:w="14901" w:type="dxa"/>
            <w:gridSpan w:val="3"/>
            <w:vAlign w:val="center"/>
            <w:hideMark/>
          </w:tcPr>
          <w:p w:rsidR="00A836BA" w:rsidRPr="00667940" w:rsidRDefault="00A836BA" w:rsidP="00A836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Городские округа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Магас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1E557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549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4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Назрань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836BA" w:rsidP="002D430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619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Малгобек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1E557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301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9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Карабулак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442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Сунжа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552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1E5576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</w:p>
        </w:tc>
      </w:tr>
    </w:tbl>
    <w:p w:rsidR="00A258DA" w:rsidRPr="00A81BCD" w:rsidRDefault="00A258DA" w:rsidP="00425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258DA" w:rsidRPr="00A81BCD" w:rsidSect="009A49C3">
      <w:pgSz w:w="16838" w:h="11906" w:orient="landscape"/>
      <w:pgMar w:top="839" w:right="2237" w:bottom="851" w:left="1276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FCB" w:rsidRDefault="00125FCB" w:rsidP="003A005A">
      <w:pPr>
        <w:spacing w:after="0" w:line="240" w:lineRule="auto"/>
      </w:pPr>
      <w:r>
        <w:separator/>
      </w:r>
    </w:p>
  </w:endnote>
  <w:endnote w:type="continuationSeparator" w:id="0">
    <w:p w:rsidR="00125FCB" w:rsidRDefault="00125FCB" w:rsidP="003A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5910659"/>
      <w:docPartObj>
        <w:docPartGallery w:val="Page Numbers (Bottom of Page)"/>
        <w:docPartUnique/>
      </w:docPartObj>
    </w:sdtPr>
    <w:sdtContent>
      <w:p w:rsidR="001E5576" w:rsidRDefault="001E5576" w:rsidP="00135BEF">
        <w:pPr>
          <w:pStyle w:val="aa"/>
          <w:jc w:val="right"/>
        </w:pPr>
        <w:r w:rsidRPr="00FF4509">
          <w:rPr>
            <w:rFonts w:ascii="Times New Roman" w:hAnsi="Times New Roman" w:cs="Times New Roman"/>
          </w:rPr>
          <w:fldChar w:fldCharType="begin"/>
        </w:r>
        <w:r w:rsidRPr="00FF4509">
          <w:rPr>
            <w:rFonts w:ascii="Times New Roman" w:hAnsi="Times New Roman" w:cs="Times New Roman"/>
          </w:rPr>
          <w:instrText xml:space="preserve"> PAGE   \* MERGEFORMAT </w:instrText>
        </w:r>
        <w:r w:rsidRPr="00FF4509">
          <w:rPr>
            <w:rFonts w:ascii="Times New Roman" w:hAnsi="Times New Roman" w:cs="Times New Roman"/>
          </w:rPr>
          <w:fldChar w:fldCharType="separate"/>
        </w:r>
        <w:r w:rsidR="00A32C21">
          <w:rPr>
            <w:rFonts w:ascii="Times New Roman" w:hAnsi="Times New Roman" w:cs="Times New Roman"/>
            <w:noProof/>
          </w:rPr>
          <w:t>57</w:t>
        </w:r>
        <w:r w:rsidRPr="00FF450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FCB" w:rsidRDefault="00125FCB" w:rsidP="003A005A">
      <w:pPr>
        <w:spacing w:after="0" w:line="240" w:lineRule="auto"/>
      </w:pPr>
      <w:r>
        <w:separator/>
      </w:r>
    </w:p>
  </w:footnote>
  <w:footnote w:type="continuationSeparator" w:id="0">
    <w:p w:rsidR="00125FCB" w:rsidRDefault="00125FCB" w:rsidP="003A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7995"/>
    <w:multiLevelType w:val="hybridMultilevel"/>
    <w:tmpl w:val="6D3AD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76BF3"/>
    <w:multiLevelType w:val="hybridMultilevel"/>
    <w:tmpl w:val="0FFA5364"/>
    <w:lvl w:ilvl="0" w:tplc="87008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9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86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03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F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6C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EF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1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6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B0771F3"/>
    <w:multiLevelType w:val="hybridMultilevel"/>
    <w:tmpl w:val="2646C408"/>
    <w:lvl w:ilvl="0" w:tplc="BBA4F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655106"/>
    <w:multiLevelType w:val="hybridMultilevel"/>
    <w:tmpl w:val="09F66814"/>
    <w:lvl w:ilvl="0" w:tplc="87008C52">
      <w:start w:val="1"/>
      <w:numFmt w:val="bullet"/>
      <w:lvlText w:val="•"/>
      <w:lvlJc w:val="left"/>
      <w:pPr>
        <w:ind w:left="10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3028274C"/>
    <w:multiLevelType w:val="hybridMultilevel"/>
    <w:tmpl w:val="9974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F6D55"/>
    <w:multiLevelType w:val="hybridMultilevel"/>
    <w:tmpl w:val="4D7E3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F0EDA"/>
    <w:multiLevelType w:val="hybridMultilevel"/>
    <w:tmpl w:val="8840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10774"/>
    <w:multiLevelType w:val="hybridMultilevel"/>
    <w:tmpl w:val="5E5431BE"/>
    <w:lvl w:ilvl="0" w:tplc="8A660B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7394"/>
    <w:rsid w:val="000001AE"/>
    <w:rsid w:val="00000655"/>
    <w:rsid w:val="000006B8"/>
    <w:rsid w:val="00002571"/>
    <w:rsid w:val="00003F4E"/>
    <w:rsid w:val="00004073"/>
    <w:rsid w:val="00007212"/>
    <w:rsid w:val="00011D14"/>
    <w:rsid w:val="000132D6"/>
    <w:rsid w:val="00014AB6"/>
    <w:rsid w:val="000156F1"/>
    <w:rsid w:val="000165EA"/>
    <w:rsid w:val="0001746C"/>
    <w:rsid w:val="000175F2"/>
    <w:rsid w:val="000177A5"/>
    <w:rsid w:val="00022DA6"/>
    <w:rsid w:val="000262E4"/>
    <w:rsid w:val="000269D8"/>
    <w:rsid w:val="00027084"/>
    <w:rsid w:val="000277CF"/>
    <w:rsid w:val="00027CEB"/>
    <w:rsid w:val="00027EBB"/>
    <w:rsid w:val="00031A6F"/>
    <w:rsid w:val="00032879"/>
    <w:rsid w:val="00034DBF"/>
    <w:rsid w:val="00035122"/>
    <w:rsid w:val="000360CC"/>
    <w:rsid w:val="00040180"/>
    <w:rsid w:val="0004196E"/>
    <w:rsid w:val="00042080"/>
    <w:rsid w:val="00044071"/>
    <w:rsid w:val="000464AF"/>
    <w:rsid w:val="00047EE8"/>
    <w:rsid w:val="00050670"/>
    <w:rsid w:val="00050BAC"/>
    <w:rsid w:val="00051911"/>
    <w:rsid w:val="00052B8B"/>
    <w:rsid w:val="00053D98"/>
    <w:rsid w:val="00054D6A"/>
    <w:rsid w:val="00055007"/>
    <w:rsid w:val="00060573"/>
    <w:rsid w:val="0006210A"/>
    <w:rsid w:val="000626D8"/>
    <w:rsid w:val="00063DA4"/>
    <w:rsid w:val="00063F4F"/>
    <w:rsid w:val="0006434B"/>
    <w:rsid w:val="00065CDD"/>
    <w:rsid w:val="00066127"/>
    <w:rsid w:val="000674E4"/>
    <w:rsid w:val="000701FC"/>
    <w:rsid w:val="00070DCC"/>
    <w:rsid w:val="00072D06"/>
    <w:rsid w:val="0007388E"/>
    <w:rsid w:val="000746F5"/>
    <w:rsid w:val="00075AA1"/>
    <w:rsid w:val="000769C2"/>
    <w:rsid w:val="000777CF"/>
    <w:rsid w:val="00082960"/>
    <w:rsid w:val="00082BBF"/>
    <w:rsid w:val="00083171"/>
    <w:rsid w:val="00084631"/>
    <w:rsid w:val="0008490A"/>
    <w:rsid w:val="00090152"/>
    <w:rsid w:val="00090382"/>
    <w:rsid w:val="000908D2"/>
    <w:rsid w:val="0009094F"/>
    <w:rsid w:val="00091BA9"/>
    <w:rsid w:val="00093334"/>
    <w:rsid w:val="00093DD4"/>
    <w:rsid w:val="0009432E"/>
    <w:rsid w:val="00094694"/>
    <w:rsid w:val="00096FC7"/>
    <w:rsid w:val="000A170A"/>
    <w:rsid w:val="000A1AB8"/>
    <w:rsid w:val="000A3CAB"/>
    <w:rsid w:val="000A3ED2"/>
    <w:rsid w:val="000A4BEA"/>
    <w:rsid w:val="000A570F"/>
    <w:rsid w:val="000A6377"/>
    <w:rsid w:val="000A7C1A"/>
    <w:rsid w:val="000B0BEB"/>
    <w:rsid w:val="000B0E23"/>
    <w:rsid w:val="000B1795"/>
    <w:rsid w:val="000B3AD8"/>
    <w:rsid w:val="000B4936"/>
    <w:rsid w:val="000B5DDA"/>
    <w:rsid w:val="000B76A6"/>
    <w:rsid w:val="000C0469"/>
    <w:rsid w:val="000C1F3D"/>
    <w:rsid w:val="000C1FFC"/>
    <w:rsid w:val="000C5404"/>
    <w:rsid w:val="000C5928"/>
    <w:rsid w:val="000C6AD9"/>
    <w:rsid w:val="000C7D95"/>
    <w:rsid w:val="000D11C9"/>
    <w:rsid w:val="000D1A37"/>
    <w:rsid w:val="000D39BD"/>
    <w:rsid w:val="000D4320"/>
    <w:rsid w:val="000D5984"/>
    <w:rsid w:val="000D60A6"/>
    <w:rsid w:val="000D779B"/>
    <w:rsid w:val="000E137E"/>
    <w:rsid w:val="000E28EE"/>
    <w:rsid w:val="000E2EE5"/>
    <w:rsid w:val="000E69DD"/>
    <w:rsid w:val="000E7EA2"/>
    <w:rsid w:val="000F2799"/>
    <w:rsid w:val="000F2979"/>
    <w:rsid w:val="000F2E02"/>
    <w:rsid w:val="000F35A3"/>
    <w:rsid w:val="000F43C8"/>
    <w:rsid w:val="000F45B5"/>
    <w:rsid w:val="000F5629"/>
    <w:rsid w:val="000F633D"/>
    <w:rsid w:val="000F75D5"/>
    <w:rsid w:val="00102531"/>
    <w:rsid w:val="00105C43"/>
    <w:rsid w:val="001061B5"/>
    <w:rsid w:val="001072AD"/>
    <w:rsid w:val="0011204F"/>
    <w:rsid w:val="0011488A"/>
    <w:rsid w:val="00114B5A"/>
    <w:rsid w:val="0012117E"/>
    <w:rsid w:val="001233BF"/>
    <w:rsid w:val="00125FCB"/>
    <w:rsid w:val="00126423"/>
    <w:rsid w:val="00126647"/>
    <w:rsid w:val="00130C36"/>
    <w:rsid w:val="0013216B"/>
    <w:rsid w:val="00132B80"/>
    <w:rsid w:val="00132EF8"/>
    <w:rsid w:val="00134F64"/>
    <w:rsid w:val="00135780"/>
    <w:rsid w:val="00135BA7"/>
    <w:rsid w:val="00135BEF"/>
    <w:rsid w:val="00136447"/>
    <w:rsid w:val="00136BFA"/>
    <w:rsid w:val="001379B6"/>
    <w:rsid w:val="0014049D"/>
    <w:rsid w:val="00143730"/>
    <w:rsid w:val="00143889"/>
    <w:rsid w:val="00144D36"/>
    <w:rsid w:val="00145116"/>
    <w:rsid w:val="00146410"/>
    <w:rsid w:val="00146789"/>
    <w:rsid w:val="00147C58"/>
    <w:rsid w:val="0015045F"/>
    <w:rsid w:val="001514E7"/>
    <w:rsid w:val="00151FF4"/>
    <w:rsid w:val="00154225"/>
    <w:rsid w:val="00154BE0"/>
    <w:rsid w:val="0015577C"/>
    <w:rsid w:val="00155E7D"/>
    <w:rsid w:val="00156FE3"/>
    <w:rsid w:val="00157566"/>
    <w:rsid w:val="00157DD8"/>
    <w:rsid w:val="00161202"/>
    <w:rsid w:val="00161759"/>
    <w:rsid w:val="00163246"/>
    <w:rsid w:val="00163345"/>
    <w:rsid w:val="001649A5"/>
    <w:rsid w:val="001660E4"/>
    <w:rsid w:val="00166FB8"/>
    <w:rsid w:val="001732D3"/>
    <w:rsid w:val="0017529E"/>
    <w:rsid w:val="00176CAC"/>
    <w:rsid w:val="00177581"/>
    <w:rsid w:val="00177FC8"/>
    <w:rsid w:val="00184559"/>
    <w:rsid w:val="001871E5"/>
    <w:rsid w:val="00193804"/>
    <w:rsid w:val="00193D35"/>
    <w:rsid w:val="00194561"/>
    <w:rsid w:val="001A3837"/>
    <w:rsid w:val="001A476A"/>
    <w:rsid w:val="001A4B61"/>
    <w:rsid w:val="001A7D77"/>
    <w:rsid w:val="001A7FED"/>
    <w:rsid w:val="001B0219"/>
    <w:rsid w:val="001B0796"/>
    <w:rsid w:val="001B0F92"/>
    <w:rsid w:val="001B1C03"/>
    <w:rsid w:val="001B2A3D"/>
    <w:rsid w:val="001B36E6"/>
    <w:rsid w:val="001B43B6"/>
    <w:rsid w:val="001B5005"/>
    <w:rsid w:val="001B664A"/>
    <w:rsid w:val="001B7DA1"/>
    <w:rsid w:val="001C19AD"/>
    <w:rsid w:val="001C246A"/>
    <w:rsid w:val="001C5684"/>
    <w:rsid w:val="001C73E0"/>
    <w:rsid w:val="001D0258"/>
    <w:rsid w:val="001D0869"/>
    <w:rsid w:val="001D3262"/>
    <w:rsid w:val="001D4994"/>
    <w:rsid w:val="001D5107"/>
    <w:rsid w:val="001D60AE"/>
    <w:rsid w:val="001D6480"/>
    <w:rsid w:val="001E080C"/>
    <w:rsid w:val="001E0A66"/>
    <w:rsid w:val="001E3E86"/>
    <w:rsid w:val="001E411C"/>
    <w:rsid w:val="001E4EFD"/>
    <w:rsid w:val="001E5576"/>
    <w:rsid w:val="001E67AC"/>
    <w:rsid w:val="001F18AC"/>
    <w:rsid w:val="001F2118"/>
    <w:rsid w:val="001F234C"/>
    <w:rsid w:val="001F31B3"/>
    <w:rsid w:val="001F334C"/>
    <w:rsid w:val="001F3FA2"/>
    <w:rsid w:val="001F5496"/>
    <w:rsid w:val="001F58E3"/>
    <w:rsid w:val="001F6264"/>
    <w:rsid w:val="001F6C4C"/>
    <w:rsid w:val="002037FF"/>
    <w:rsid w:val="00203B9D"/>
    <w:rsid w:val="00204B19"/>
    <w:rsid w:val="00210A26"/>
    <w:rsid w:val="00211009"/>
    <w:rsid w:val="0021507A"/>
    <w:rsid w:val="0021652B"/>
    <w:rsid w:val="00217018"/>
    <w:rsid w:val="00221953"/>
    <w:rsid w:val="002220FE"/>
    <w:rsid w:val="002253CF"/>
    <w:rsid w:val="00225F67"/>
    <w:rsid w:val="00226DFF"/>
    <w:rsid w:val="0022702C"/>
    <w:rsid w:val="002275FC"/>
    <w:rsid w:val="00227CA8"/>
    <w:rsid w:val="00231D62"/>
    <w:rsid w:val="00232DBE"/>
    <w:rsid w:val="00232EAA"/>
    <w:rsid w:val="002337C9"/>
    <w:rsid w:val="00235289"/>
    <w:rsid w:val="00235C8F"/>
    <w:rsid w:val="00237596"/>
    <w:rsid w:val="00242AC2"/>
    <w:rsid w:val="0024302D"/>
    <w:rsid w:val="00243C16"/>
    <w:rsid w:val="00244375"/>
    <w:rsid w:val="00244E69"/>
    <w:rsid w:val="00246612"/>
    <w:rsid w:val="00246811"/>
    <w:rsid w:val="002468E9"/>
    <w:rsid w:val="00246C4E"/>
    <w:rsid w:val="002534B9"/>
    <w:rsid w:val="0025651F"/>
    <w:rsid w:val="00256682"/>
    <w:rsid w:val="00256B2D"/>
    <w:rsid w:val="00256EC9"/>
    <w:rsid w:val="0026033F"/>
    <w:rsid w:val="00262560"/>
    <w:rsid w:val="0026366F"/>
    <w:rsid w:val="0026456B"/>
    <w:rsid w:val="00264EB7"/>
    <w:rsid w:val="002656EF"/>
    <w:rsid w:val="00265B86"/>
    <w:rsid w:val="0026644B"/>
    <w:rsid w:val="00267BF6"/>
    <w:rsid w:val="00267F05"/>
    <w:rsid w:val="002717A9"/>
    <w:rsid w:val="00272320"/>
    <w:rsid w:val="00273560"/>
    <w:rsid w:val="00273D24"/>
    <w:rsid w:val="002748BC"/>
    <w:rsid w:val="00274A28"/>
    <w:rsid w:val="00274C9A"/>
    <w:rsid w:val="0027532A"/>
    <w:rsid w:val="00275353"/>
    <w:rsid w:val="0027635D"/>
    <w:rsid w:val="00277753"/>
    <w:rsid w:val="002778E3"/>
    <w:rsid w:val="002802CB"/>
    <w:rsid w:val="00281711"/>
    <w:rsid w:val="00282629"/>
    <w:rsid w:val="00282B61"/>
    <w:rsid w:val="002839B9"/>
    <w:rsid w:val="0028436E"/>
    <w:rsid w:val="00284F25"/>
    <w:rsid w:val="00291A2C"/>
    <w:rsid w:val="0029367A"/>
    <w:rsid w:val="00297604"/>
    <w:rsid w:val="002A1694"/>
    <w:rsid w:val="002A1B26"/>
    <w:rsid w:val="002A33B9"/>
    <w:rsid w:val="002A3448"/>
    <w:rsid w:val="002A4C68"/>
    <w:rsid w:val="002A4CF8"/>
    <w:rsid w:val="002A5EEC"/>
    <w:rsid w:val="002A6495"/>
    <w:rsid w:val="002A64CE"/>
    <w:rsid w:val="002A67C9"/>
    <w:rsid w:val="002B010C"/>
    <w:rsid w:val="002B18ED"/>
    <w:rsid w:val="002B206A"/>
    <w:rsid w:val="002B3975"/>
    <w:rsid w:val="002B4E90"/>
    <w:rsid w:val="002C220A"/>
    <w:rsid w:val="002C3CB6"/>
    <w:rsid w:val="002C59A0"/>
    <w:rsid w:val="002C620E"/>
    <w:rsid w:val="002D29F1"/>
    <w:rsid w:val="002D3CF8"/>
    <w:rsid w:val="002D3F40"/>
    <w:rsid w:val="002D4304"/>
    <w:rsid w:val="002D50C1"/>
    <w:rsid w:val="002D5D02"/>
    <w:rsid w:val="002D67A9"/>
    <w:rsid w:val="002D71B7"/>
    <w:rsid w:val="002D744F"/>
    <w:rsid w:val="002D7F51"/>
    <w:rsid w:val="002E18E3"/>
    <w:rsid w:val="002E1D52"/>
    <w:rsid w:val="002E34D7"/>
    <w:rsid w:val="002E3991"/>
    <w:rsid w:val="002E3A85"/>
    <w:rsid w:val="002E4B18"/>
    <w:rsid w:val="002E5A86"/>
    <w:rsid w:val="002E7A85"/>
    <w:rsid w:val="002F3695"/>
    <w:rsid w:val="002F446D"/>
    <w:rsid w:val="00301C4F"/>
    <w:rsid w:val="00303E54"/>
    <w:rsid w:val="00304815"/>
    <w:rsid w:val="0031370A"/>
    <w:rsid w:val="003139B4"/>
    <w:rsid w:val="00315283"/>
    <w:rsid w:val="00316A71"/>
    <w:rsid w:val="00317156"/>
    <w:rsid w:val="00322A83"/>
    <w:rsid w:val="003239D2"/>
    <w:rsid w:val="00324797"/>
    <w:rsid w:val="003250F9"/>
    <w:rsid w:val="00326091"/>
    <w:rsid w:val="003272C3"/>
    <w:rsid w:val="00332626"/>
    <w:rsid w:val="00333295"/>
    <w:rsid w:val="0033406A"/>
    <w:rsid w:val="0033422C"/>
    <w:rsid w:val="00334ECC"/>
    <w:rsid w:val="00335C8D"/>
    <w:rsid w:val="00335CEE"/>
    <w:rsid w:val="00340827"/>
    <w:rsid w:val="003418B6"/>
    <w:rsid w:val="00341A83"/>
    <w:rsid w:val="00345568"/>
    <w:rsid w:val="0034624F"/>
    <w:rsid w:val="00347F39"/>
    <w:rsid w:val="00347FDD"/>
    <w:rsid w:val="003504F7"/>
    <w:rsid w:val="00351411"/>
    <w:rsid w:val="0035194C"/>
    <w:rsid w:val="00351D68"/>
    <w:rsid w:val="0035230B"/>
    <w:rsid w:val="003527C4"/>
    <w:rsid w:val="00353294"/>
    <w:rsid w:val="003534E5"/>
    <w:rsid w:val="0035606A"/>
    <w:rsid w:val="0035722B"/>
    <w:rsid w:val="00357A59"/>
    <w:rsid w:val="003612AB"/>
    <w:rsid w:val="003618D6"/>
    <w:rsid w:val="00363DD2"/>
    <w:rsid w:val="00363E9E"/>
    <w:rsid w:val="003640B1"/>
    <w:rsid w:val="003644CF"/>
    <w:rsid w:val="0036457F"/>
    <w:rsid w:val="00365BDC"/>
    <w:rsid w:val="00367EEE"/>
    <w:rsid w:val="003708C5"/>
    <w:rsid w:val="00370B06"/>
    <w:rsid w:val="0037499C"/>
    <w:rsid w:val="00374B81"/>
    <w:rsid w:val="00377B74"/>
    <w:rsid w:val="003818F6"/>
    <w:rsid w:val="003835DE"/>
    <w:rsid w:val="00383B95"/>
    <w:rsid w:val="0038406F"/>
    <w:rsid w:val="00384908"/>
    <w:rsid w:val="00387852"/>
    <w:rsid w:val="00390677"/>
    <w:rsid w:val="00392E7D"/>
    <w:rsid w:val="003931E1"/>
    <w:rsid w:val="003944CB"/>
    <w:rsid w:val="00394C54"/>
    <w:rsid w:val="00394D96"/>
    <w:rsid w:val="00397653"/>
    <w:rsid w:val="003A005A"/>
    <w:rsid w:val="003A0568"/>
    <w:rsid w:val="003A123B"/>
    <w:rsid w:val="003A13A1"/>
    <w:rsid w:val="003A13A5"/>
    <w:rsid w:val="003A51AE"/>
    <w:rsid w:val="003A6E82"/>
    <w:rsid w:val="003B0FDB"/>
    <w:rsid w:val="003B1D7F"/>
    <w:rsid w:val="003B389B"/>
    <w:rsid w:val="003B3DBE"/>
    <w:rsid w:val="003B4CF3"/>
    <w:rsid w:val="003B4D38"/>
    <w:rsid w:val="003B59BC"/>
    <w:rsid w:val="003B6848"/>
    <w:rsid w:val="003B747F"/>
    <w:rsid w:val="003C00A8"/>
    <w:rsid w:val="003C1DF8"/>
    <w:rsid w:val="003C355A"/>
    <w:rsid w:val="003C4F4D"/>
    <w:rsid w:val="003C501A"/>
    <w:rsid w:val="003C5A35"/>
    <w:rsid w:val="003C7909"/>
    <w:rsid w:val="003D374F"/>
    <w:rsid w:val="003D546F"/>
    <w:rsid w:val="003D6FAB"/>
    <w:rsid w:val="003D7EA4"/>
    <w:rsid w:val="003E005D"/>
    <w:rsid w:val="003E0300"/>
    <w:rsid w:val="003E101D"/>
    <w:rsid w:val="003E1E6D"/>
    <w:rsid w:val="003E245F"/>
    <w:rsid w:val="003E2D39"/>
    <w:rsid w:val="003E2E0C"/>
    <w:rsid w:val="003E31FC"/>
    <w:rsid w:val="003E3B7F"/>
    <w:rsid w:val="003E46FE"/>
    <w:rsid w:val="003F0411"/>
    <w:rsid w:val="003F058B"/>
    <w:rsid w:val="003F0D01"/>
    <w:rsid w:val="003F0EA0"/>
    <w:rsid w:val="003F3685"/>
    <w:rsid w:val="003F402B"/>
    <w:rsid w:val="003F57F0"/>
    <w:rsid w:val="003F5810"/>
    <w:rsid w:val="003F5AC9"/>
    <w:rsid w:val="003F7B2B"/>
    <w:rsid w:val="0040023D"/>
    <w:rsid w:val="00400EFE"/>
    <w:rsid w:val="0040144B"/>
    <w:rsid w:val="00403274"/>
    <w:rsid w:val="00403F69"/>
    <w:rsid w:val="00404165"/>
    <w:rsid w:val="00406C9A"/>
    <w:rsid w:val="004073B9"/>
    <w:rsid w:val="004112CF"/>
    <w:rsid w:val="0041179B"/>
    <w:rsid w:val="00412013"/>
    <w:rsid w:val="00412626"/>
    <w:rsid w:val="0041482C"/>
    <w:rsid w:val="004208C6"/>
    <w:rsid w:val="00421DBA"/>
    <w:rsid w:val="0042234C"/>
    <w:rsid w:val="00423327"/>
    <w:rsid w:val="0042336B"/>
    <w:rsid w:val="004240A0"/>
    <w:rsid w:val="00425021"/>
    <w:rsid w:val="00425037"/>
    <w:rsid w:val="004267C8"/>
    <w:rsid w:val="0042685B"/>
    <w:rsid w:val="00431E76"/>
    <w:rsid w:val="00432298"/>
    <w:rsid w:val="00432533"/>
    <w:rsid w:val="00432729"/>
    <w:rsid w:val="00432F80"/>
    <w:rsid w:val="004332B3"/>
    <w:rsid w:val="00435E7A"/>
    <w:rsid w:val="00436D7D"/>
    <w:rsid w:val="00436F09"/>
    <w:rsid w:val="00437F7E"/>
    <w:rsid w:val="00441A4E"/>
    <w:rsid w:val="004424D4"/>
    <w:rsid w:val="00443BD8"/>
    <w:rsid w:val="0044448A"/>
    <w:rsid w:val="004446B1"/>
    <w:rsid w:val="004449CD"/>
    <w:rsid w:val="00445AF4"/>
    <w:rsid w:val="004461CA"/>
    <w:rsid w:val="00446886"/>
    <w:rsid w:val="0044775E"/>
    <w:rsid w:val="00450D4F"/>
    <w:rsid w:val="00450E02"/>
    <w:rsid w:val="00452A22"/>
    <w:rsid w:val="0045425E"/>
    <w:rsid w:val="004544DB"/>
    <w:rsid w:val="00455CA7"/>
    <w:rsid w:val="00456B2A"/>
    <w:rsid w:val="0045744E"/>
    <w:rsid w:val="0046092F"/>
    <w:rsid w:val="0046262A"/>
    <w:rsid w:val="00462FA2"/>
    <w:rsid w:val="00463104"/>
    <w:rsid w:val="004635E8"/>
    <w:rsid w:val="00464210"/>
    <w:rsid w:val="004649E9"/>
    <w:rsid w:val="00472640"/>
    <w:rsid w:val="00472675"/>
    <w:rsid w:val="004736D1"/>
    <w:rsid w:val="004740C1"/>
    <w:rsid w:val="00475A95"/>
    <w:rsid w:val="00483039"/>
    <w:rsid w:val="004838EB"/>
    <w:rsid w:val="00485B9C"/>
    <w:rsid w:val="00486378"/>
    <w:rsid w:val="00486C19"/>
    <w:rsid w:val="00486C32"/>
    <w:rsid w:val="004905DC"/>
    <w:rsid w:val="00490E7A"/>
    <w:rsid w:val="004921BF"/>
    <w:rsid w:val="0049284E"/>
    <w:rsid w:val="00493B5D"/>
    <w:rsid w:val="004950A3"/>
    <w:rsid w:val="00496547"/>
    <w:rsid w:val="0049675E"/>
    <w:rsid w:val="004978C5"/>
    <w:rsid w:val="004A198F"/>
    <w:rsid w:val="004A2956"/>
    <w:rsid w:val="004A53D8"/>
    <w:rsid w:val="004A54F4"/>
    <w:rsid w:val="004A5F05"/>
    <w:rsid w:val="004A6B32"/>
    <w:rsid w:val="004B280E"/>
    <w:rsid w:val="004B2ED6"/>
    <w:rsid w:val="004B3843"/>
    <w:rsid w:val="004B4275"/>
    <w:rsid w:val="004B5252"/>
    <w:rsid w:val="004B7508"/>
    <w:rsid w:val="004C1EB8"/>
    <w:rsid w:val="004C3874"/>
    <w:rsid w:val="004C5E60"/>
    <w:rsid w:val="004C780F"/>
    <w:rsid w:val="004D0C01"/>
    <w:rsid w:val="004D43B6"/>
    <w:rsid w:val="004D51B8"/>
    <w:rsid w:val="004E402B"/>
    <w:rsid w:val="004E4E1C"/>
    <w:rsid w:val="004E59FB"/>
    <w:rsid w:val="004E5E54"/>
    <w:rsid w:val="004E70CC"/>
    <w:rsid w:val="004E7E54"/>
    <w:rsid w:val="004F14D8"/>
    <w:rsid w:val="004F16C8"/>
    <w:rsid w:val="004F2686"/>
    <w:rsid w:val="004F303E"/>
    <w:rsid w:val="004F35BF"/>
    <w:rsid w:val="004F5F41"/>
    <w:rsid w:val="004F6426"/>
    <w:rsid w:val="004F6B2D"/>
    <w:rsid w:val="004F7DB6"/>
    <w:rsid w:val="00500B73"/>
    <w:rsid w:val="00501A3C"/>
    <w:rsid w:val="005020A1"/>
    <w:rsid w:val="0050225A"/>
    <w:rsid w:val="00504123"/>
    <w:rsid w:val="0050503B"/>
    <w:rsid w:val="0050593E"/>
    <w:rsid w:val="005059E3"/>
    <w:rsid w:val="005066FD"/>
    <w:rsid w:val="005108FD"/>
    <w:rsid w:val="00511510"/>
    <w:rsid w:val="0051204A"/>
    <w:rsid w:val="005124DC"/>
    <w:rsid w:val="0051294E"/>
    <w:rsid w:val="00513964"/>
    <w:rsid w:val="00514865"/>
    <w:rsid w:val="005159BF"/>
    <w:rsid w:val="00520674"/>
    <w:rsid w:val="00520CA2"/>
    <w:rsid w:val="00522165"/>
    <w:rsid w:val="005228DD"/>
    <w:rsid w:val="00522E4F"/>
    <w:rsid w:val="00527460"/>
    <w:rsid w:val="00527CFE"/>
    <w:rsid w:val="0053114B"/>
    <w:rsid w:val="00531165"/>
    <w:rsid w:val="00531B33"/>
    <w:rsid w:val="005334A4"/>
    <w:rsid w:val="005337A1"/>
    <w:rsid w:val="00534993"/>
    <w:rsid w:val="00535077"/>
    <w:rsid w:val="00535644"/>
    <w:rsid w:val="005362DA"/>
    <w:rsid w:val="005369D8"/>
    <w:rsid w:val="00536E56"/>
    <w:rsid w:val="0053724A"/>
    <w:rsid w:val="00537C60"/>
    <w:rsid w:val="00540E7B"/>
    <w:rsid w:val="005412FF"/>
    <w:rsid w:val="005427F8"/>
    <w:rsid w:val="005428B4"/>
    <w:rsid w:val="0054290A"/>
    <w:rsid w:val="005434D2"/>
    <w:rsid w:val="00544F9F"/>
    <w:rsid w:val="00545E7C"/>
    <w:rsid w:val="005476D7"/>
    <w:rsid w:val="00550CD9"/>
    <w:rsid w:val="0055586A"/>
    <w:rsid w:val="00560CAC"/>
    <w:rsid w:val="005619FB"/>
    <w:rsid w:val="00563205"/>
    <w:rsid w:val="00564F13"/>
    <w:rsid w:val="0056572D"/>
    <w:rsid w:val="005700C0"/>
    <w:rsid w:val="0057018E"/>
    <w:rsid w:val="005714F0"/>
    <w:rsid w:val="005736DC"/>
    <w:rsid w:val="0057399D"/>
    <w:rsid w:val="00573A05"/>
    <w:rsid w:val="00574778"/>
    <w:rsid w:val="0057495E"/>
    <w:rsid w:val="00582837"/>
    <w:rsid w:val="00583644"/>
    <w:rsid w:val="005911CF"/>
    <w:rsid w:val="00591770"/>
    <w:rsid w:val="00591830"/>
    <w:rsid w:val="00591BDF"/>
    <w:rsid w:val="00593106"/>
    <w:rsid w:val="00595C6D"/>
    <w:rsid w:val="00597572"/>
    <w:rsid w:val="005A02D5"/>
    <w:rsid w:val="005A1828"/>
    <w:rsid w:val="005A1E74"/>
    <w:rsid w:val="005A2E3E"/>
    <w:rsid w:val="005A2F35"/>
    <w:rsid w:val="005A345F"/>
    <w:rsid w:val="005A54AF"/>
    <w:rsid w:val="005A5C9B"/>
    <w:rsid w:val="005A7035"/>
    <w:rsid w:val="005B087A"/>
    <w:rsid w:val="005B0A27"/>
    <w:rsid w:val="005B0E20"/>
    <w:rsid w:val="005B3B6E"/>
    <w:rsid w:val="005B5371"/>
    <w:rsid w:val="005B5593"/>
    <w:rsid w:val="005B5BE7"/>
    <w:rsid w:val="005B6111"/>
    <w:rsid w:val="005B6666"/>
    <w:rsid w:val="005B7A7B"/>
    <w:rsid w:val="005C0E6B"/>
    <w:rsid w:val="005C17F7"/>
    <w:rsid w:val="005C1A3E"/>
    <w:rsid w:val="005C1A45"/>
    <w:rsid w:val="005C2D90"/>
    <w:rsid w:val="005C4247"/>
    <w:rsid w:val="005C6D7F"/>
    <w:rsid w:val="005D0083"/>
    <w:rsid w:val="005D0BA8"/>
    <w:rsid w:val="005D0C11"/>
    <w:rsid w:val="005D0D71"/>
    <w:rsid w:val="005D29B9"/>
    <w:rsid w:val="005D328E"/>
    <w:rsid w:val="005D3EEC"/>
    <w:rsid w:val="005D516D"/>
    <w:rsid w:val="005D53AB"/>
    <w:rsid w:val="005D5407"/>
    <w:rsid w:val="005D5AD8"/>
    <w:rsid w:val="005D6BA3"/>
    <w:rsid w:val="005D702E"/>
    <w:rsid w:val="005E0470"/>
    <w:rsid w:val="005E1309"/>
    <w:rsid w:val="005E1ABA"/>
    <w:rsid w:val="005E1DDB"/>
    <w:rsid w:val="005E32AA"/>
    <w:rsid w:val="005E3897"/>
    <w:rsid w:val="005E3CD5"/>
    <w:rsid w:val="005E467C"/>
    <w:rsid w:val="005E6264"/>
    <w:rsid w:val="005E6700"/>
    <w:rsid w:val="005E6CD0"/>
    <w:rsid w:val="005E72A7"/>
    <w:rsid w:val="005F0D0B"/>
    <w:rsid w:val="005F2C63"/>
    <w:rsid w:val="005F3D9D"/>
    <w:rsid w:val="005F4272"/>
    <w:rsid w:val="005F5F40"/>
    <w:rsid w:val="005F7C7C"/>
    <w:rsid w:val="005F7FB1"/>
    <w:rsid w:val="00600033"/>
    <w:rsid w:val="006003A1"/>
    <w:rsid w:val="00600567"/>
    <w:rsid w:val="006007EE"/>
    <w:rsid w:val="006014ED"/>
    <w:rsid w:val="00602306"/>
    <w:rsid w:val="0060336D"/>
    <w:rsid w:val="00603A2E"/>
    <w:rsid w:val="0060613E"/>
    <w:rsid w:val="0060755A"/>
    <w:rsid w:val="00610C61"/>
    <w:rsid w:val="00610D28"/>
    <w:rsid w:val="0061145C"/>
    <w:rsid w:val="006156B5"/>
    <w:rsid w:val="006158E9"/>
    <w:rsid w:val="006167DA"/>
    <w:rsid w:val="006169AC"/>
    <w:rsid w:val="00616E1F"/>
    <w:rsid w:val="00622430"/>
    <w:rsid w:val="006255AE"/>
    <w:rsid w:val="00626607"/>
    <w:rsid w:val="00626B2A"/>
    <w:rsid w:val="00630A7E"/>
    <w:rsid w:val="006312CD"/>
    <w:rsid w:val="00631765"/>
    <w:rsid w:val="00632825"/>
    <w:rsid w:val="006329D8"/>
    <w:rsid w:val="0063483D"/>
    <w:rsid w:val="00635256"/>
    <w:rsid w:val="006356D1"/>
    <w:rsid w:val="006366EE"/>
    <w:rsid w:val="0064087B"/>
    <w:rsid w:val="00641C47"/>
    <w:rsid w:val="00642F10"/>
    <w:rsid w:val="00643381"/>
    <w:rsid w:val="006449C5"/>
    <w:rsid w:val="0064520D"/>
    <w:rsid w:val="00645F48"/>
    <w:rsid w:val="00645FDA"/>
    <w:rsid w:val="0064736A"/>
    <w:rsid w:val="00650140"/>
    <w:rsid w:val="00650A29"/>
    <w:rsid w:val="00650B87"/>
    <w:rsid w:val="00652ABC"/>
    <w:rsid w:val="00653E44"/>
    <w:rsid w:val="00655107"/>
    <w:rsid w:val="006576CF"/>
    <w:rsid w:val="00662068"/>
    <w:rsid w:val="006628B5"/>
    <w:rsid w:val="00662C59"/>
    <w:rsid w:val="00664072"/>
    <w:rsid w:val="0066630C"/>
    <w:rsid w:val="00666AED"/>
    <w:rsid w:val="00667940"/>
    <w:rsid w:val="006741DC"/>
    <w:rsid w:val="0067560B"/>
    <w:rsid w:val="00675A40"/>
    <w:rsid w:val="006764EA"/>
    <w:rsid w:val="00680022"/>
    <w:rsid w:val="00683268"/>
    <w:rsid w:val="006832A0"/>
    <w:rsid w:val="00683712"/>
    <w:rsid w:val="00684C94"/>
    <w:rsid w:val="00685430"/>
    <w:rsid w:val="00686061"/>
    <w:rsid w:val="0068618C"/>
    <w:rsid w:val="00686A55"/>
    <w:rsid w:val="00686E92"/>
    <w:rsid w:val="0068764E"/>
    <w:rsid w:val="00687FB1"/>
    <w:rsid w:val="00692C5B"/>
    <w:rsid w:val="0069315A"/>
    <w:rsid w:val="006953F9"/>
    <w:rsid w:val="0069621B"/>
    <w:rsid w:val="00696C3F"/>
    <w:rsid w:val="006A0289"/>
    <w:rsid w:val="006A3AD8"/>
    <w:rsid w:val="006A3B64"/>
    <w:rsid w:val="006A3C5B"/>
    <w:rsid w:val="006A5659"/>
    <w:rsid w:val="006A6003"/>
    <w:rsid w:val="006A67F6"/>
    <w:rsid w:val="006A72C3"/>
    <w:rsid w:val="006B0DE8"/>
    <w:rsid w:val="006B11AA"/>
    <w:rsid w:val="006B14C7"/>
    <w:rsid w:val="006B22D6"/>
    <w:rsid w:val="006B2BB9"/>
    <w:rsid w:val="006B313D"/>
    <w:rsid w:val="006B35F6"/>
    <w:rsid w:val="006B60ED"/>
    <w:rsid w:val="006C06E6"/>
    <w:rsid w:val="006C11B1"/>
    <w:rsid w:val="006C1A13"/>
    <w:rsid w:val="006C3E08"/>
    <w:rsid w:val="006C4EB6"/>
    <w:rsid w:val="006D0F23"/>
    <w:rsid w:val="006D16BD"/>
    <w:rsid w:val="006D26F4"/>
    <w:rsid w:val="006D2FFE"/>
    <w:rsid w:val="006D3AB1"/>
    <w:rsid w:val="006D3ED6"/>
    <w:rsid w:val="006D4158"/>
    <w:rsid w:val="006D4168"/>
    <w:rsid w:val="006D4ED1"/>
    <w:rsid w:val="006D5B87"/>
    <w:rsid w:val="006D7C52"/>
    <w:rsid w:val="006E318B"/>
    <w:rsid w:val="006E322E"/>
    <w:rsid w:val="006E32EC"/>
    <w:rsid w:val="006E7C9D"/>
    <w:rsid w:val="006F19EB"/>
    <w:rsid w:val="006F1DC8"/>
    <w:rsid w:val="006F253F"/>
    <w:rsid w:val="006F274A"/>
    <w:rsid w:val="006F2ABB"/>
    <w:rsid w:val="006F4BAB"/>
    <w:rsid w:val="006F60C2"/>
    <w:rsid w:val="0070035A"/>
    <w:rsid w:val="00700F5A"/>
    <w:rsid w:val="00704C41"/>
    <w:rsid w:val="0070544E"/>
    <w:rsid w:val="00706D81"/>
    <w:rsid w:val="00707039"/>
    <w:rsid w:val="00710079"/>
    <w:rsid w:val="007123C6"/>
    <w:rsid w:val="00712D8C"/>
    <w:rsid w:val="007137C3"/>
    <w:rsid w:val="00713855"/>
    <w:rsid w:val="007146C0"/>
    <w:rsid w:val="007154DC"/>
    <w:rsid w:val="007168FF"/>
    <w:rsid w:val="00716E84"/>
    <w:rsid w:val="00720BC4"/>
    <w:rsid w:val="00721D86"/>
    <w:rsid w:val="00723BDB"/>
    <w:rsid w:val="007242B3"/>
    <w:rsid w:val="007252D6"/>
    <w:rsid w:val="0072664B"/>
    <w:rsid w:val="007267B9"/>
    <w:rsid w:val="0073017C"/>
    <w:rsid w:val="00730645"/>
    <w:rsid w:val="0073102B"/>
    <w:rsid w:val="007323A3"/>
    <w:rsid w:val="007326E7"/>
    <w:rsid w:val="00736076"/>
    <w:rsid w:val="007363BF"/>
    <w:rsid w:val="00736A90"/>
    <w:rsid w:val="00737E2B"/>
    <w:rsid w:val="00743132"/>
    <w:rsid w:val="00746B4C"/>
    <w:rsid w:val="0074790B"/>
    <w:rsid w:val="00747C2E"/>
    <w:rsid w:val="00750D4E"/>
    <w:rsid w:val="00750E93"/>
    <w:rsid w:val="007532F6"/>
    <w:rsid w:val="00754680"/>
    <w:rsid w:val="007548AD"/>
    <w:rsid w:val="0075570B"/>
    <w:rsid w:val="007565B4"/>
    <w:rsid w:val="00757889"/>
    <w:rsid w:val="007638C8"/>
    <w:rsid w:val="00765F55"/>
    <w:rsid w:val="00771601"/>
    <w:rsid w:val="0077320B"/>
    <w:rsid w:val="0077538A"/>
    <w:rsid w:val="00776626"/>
    <w:rsid w:val="00776ECA"/>
    <w:rsid w:val="007801A4"/>
    <w:rsid w:val="00781A5D"/>
    <w:rsid w:val="0078320E"/>
    <w:rsid w:val="0078773A"/>
    <w:rsid w:val="00787E1D"/>
    <w:rsid w:val="0079057A"/>
    <w:rsid w:val="00790E3D"/>
    <w:rsid w:val="00791441"/>
    <w:rsid w:val="0079192C"/>
    <w:rsid w:val="00791B48"/>
    <w:rsid w:val="00792B65"/>
    <w:rsid w:val="0079324A"/>
    <w:rsid w:val="007932E5"/>
    <w:rsid w:val="0079399A"/>
    <w:rsid w:val="00793AC6"/>
    <w:rsid w:val="007949F4"/>
    <w:rsid w:val="00794A8F"/>
    <w:rsid w:val="00794AD6"/>
    <w:rsid w:val="00795607"/>
    <w:rsid w:val="0079692F"/>
    <w:rsid w:val="007969F2"/>
    <w:rsid w:val="00796D6E"/>
    <w:rsid w:val="007A13C8"/>
    <w:rsid w:val="007A1DA1"/>
    <w:rsid w:val="007A1EF6"/>
    <w:rsid w:val="007A2969"/>
    <w:rsid w:val="007A37D4"/>
    <w:rsid w:val="007A387D"/>
    <w:rsid w:val="007A3B72"/>
    <w:rsid w:val="007A43B5"/>
    <w:rsid w:val="007B132A"/>
    <w:rsid w:val="007B1C97"/>
    <w:rsid w:val="007B24A2"/>
    <w:rsid w:val="007B53A7"/>
    <w:rsid w:val="007B58A5"/>
    <w:rsid w:val="007B5CCD"/>
    <w:rsid w:val="007B6642"/>
    <w:rsid w:val="007B75C4"/>
    <w:rsid w:val="007B7EAD"/>
    <w:rsid w:val="007C1474"/>
    <w:rsid w:val="007C2B8D"/>
    <w:rsid w:val="007D0EFA"/>
    <w:rsid w:val="007D272F"/>
    <w:rsid w:val="007D29D6"/>
    <w:rsid w:val="007D350A"/>
    <w:rsid w:val="007D409E"/>
    <w:rsid w:val="007D6B78"/>
    <w:rsid w:val="007E0B04"/>
    <w:rsid w:val="007E17C3"/>
    <w:rsid w:val="007E1984"/>
    <w:rsid w:val="007E4134"/>
    <w:rsid w:val="007E4B43"/>
    <w:rsid w:val="007E5176"/>
    <w:rsid w:val="007F10E4"/>
    <w:rsid w:val="007F33F6"/>
    <w:rsid w:val="007F63A1"/>
    <w:rsid w:val="00800B72"/>
    <w:rsid w:val="00802C54"/>
    <w:rsid w:val="00803BDB"/>
    <w:rsid w:val="00804DD4"/>
    <w:rsid w:val="00811383"/>
    <w:rsid w:val="00812E68"/>
    <w:rsid w:val="00813A68"/>
    <w:rsid w:val="00814497"/>
    <w:rsid w:val="00814523"/>
    <w:rsid w:val="008173CA"/>
    <w:rsid w:val="00820D6C"/>
    <w:rsid w:val="008211C3"/>
    <w:rsid w:val="0082250C"/>
    <w:rsid w:val="008245B8"/>
    <w:rsid w:val="0082521A"/>
    <w:rsid w:val="00827C26"/>
    <w:rsid w:val="00831222"/>
    <w:rsid w:val="008316EE"/>
    <w:rsid w:val="0083352D"/>
    <w:rsid w:val="008408DE"/>
    <w:rsid w:val="00840E86"/>
    <w:rsid w:val="0084110D"/>
    <w:rsid w:val="00841498"/>
    <w:rsid w:val="00841512"/>
    <w:rsid w:val="00842FEB"/>
    <w:rsid w:val="008437E1"/>
    <w:rsid w:val="0084387B"/>
    <w:rsid w:val="00843EB7"/>
    <w:rsid w:val="00844B0C"/>
    <w:rsid w:val="00845AEE"/>
    <w:rsid w:val="00846821"/>
    <w:rsid w:val="0084686E"/>
    <w:rsid w:val="00847219"/>
    <w:rsid w:val="0084797E"/>
    <w:rsid w:val="0085096C"/>
    <w:rsid w:val="00851514"/>
    <w:rsid w:val="00851ACF"/>
    <w:rsid w:val="008543D1"/>
    <w:rsid w:val="0085480D"/>
    <w:rsid w:val="00854A2B"/>
    <w:rsid w:val="00854AD6"/>
    <w:rsid w:val="00855572"/>
    <w:rsid w:val="00855CE7"/>
    <w:rsid w:val="0085769E"/>
    <w:rsid w:val="0085789A"/>
    <w:rsid w:val="00857BD8"/>
    <w:rsid w:val="00860285"/>
    <w:rsid w:val="00860311"/>
    <w:rsid w:val="00860A69"/>
    <w:rsid w:val="008611E4"/>
    <w:rsid w:val="008613D6"/>
    <w:rsid w:val="00862511"/>
    <w:rsid w:val="008625E7"/>
    <w:rsid w:val="00862ED5"/>
    <w:rsid w:val="0086452C"/>
    <w:rsid w:val="00865781"/>
    <w:rsid w:val="00867EF9"/>
    <w:rsid w:val="00870252"/>
    <w:rsid w:val="00871BFF"/>
    <w:rsid w:val="00872932"/>
    <w:rsid w:val="008729B9"/>
    <w:rsid w:val="00873C95"/>
    <w:rsid w:val="00873CCA"/>
    <w:rsid w:val="008814AD"/>
    <w:rsid w:val="00881970"/>
    <w:rsid w:val="00881FEB"/>
    <w:rsid w:val="00883471"/>
    <w:rsid w:val="008841C2"/>
    <w:rsid w:val="00885DD6"/>
    <w:rsid w:val="00886696"/>
    <w:rsid w:val="00886CC0"/>
    <w:rsid w:val="008877FC"/>
    <w:rsid w:val="008915B0"/>
    <w:rsid w:val="00891B29"/>
    <w:rsid w:val="008954C8"/>
    <w:rsid w:val="00896CBE"/>
    <w:rsid w:val="0089729A"/>
    <w:rsid w:val="008978B1"/>
    <w:rsid w:val="008A068A"/>
    <w:rsid w:val="008A131D"/>
    <w:rsid w:val="008A2D9F"/>
    <w:rsid w:val="008A38CC"/>
    <w:rsid w:val="008A3D31"/>
    <w:rsid w:val="008A43F2"/>
    <w:rsid w:val="008A454F"/>
    <w:rsid w:val="008A4C83"/>
    <w:rsid w:val="008A7FBB"/>
    <w:rsid w:val="008B018A"/>
    <w:rsid w:val="008B13D2"/>
    <w:rsid w:val="008B1A18"/>
    <w:rsid w:val="008B1FFF"/>
    <w:rsid w:val="008B45C9"/>
    <w:rsid w:val="008B5383"/>
    <w:rsid w:val="008B72B9"/>
    <w:rsid w:val="008B7C10"/>
    <w:rsid w:val="008C0E9A"/>
    <w:rsid w:val="008C164F"/>
    <w:rsid w:val="008C1BE6"/>
    <w:rsid w:val="008C2B7A"/>
    <w:rsid w:val="008C434E"/>
    <w:rsid w:val="008C5209"/>
    <w:rsid w:val="008C530D"/>
    <w:rsid w:val="008C5C12"/>
    <w:rsid w:val="008C651C"/>
    <w:rsid w:val="008C743B"/>
    <w:rsid w:val="008C7567"/>
    <w:rsid w:val="008D290A"/>
    <w:rsid w:val="008D4C92"/>
    <w:rsid w:val="008D5410"/>
    <w:rsid w:val="008D7E3B"/>
    <w:rsid w:val="008E1649"/>
    <w:rsid w:val="008E2054"/>
    <w:rsid w:val="008E419D"/>
    <w:rsid w:val="008E5ACD"/>
    <w:rsid w:val="008E6BD9"/>
    <w:rsid w:val="008E706E"/>
    <w:rsid w:val="008F1158"/>
    <w:rsid w:val="008F186F"/>
    <w:rsid w:val="008F358A"/>
    <w:rsid w:val="008F5C30"/>
    <w:rsid w:val="009018D5"/>
    <w:rsid w:val="00901CBD"/>
    <w:rsid w:val="009028DB"/>
    <w:rsid w:val="009034F7"/>
    <w:rsid w:val="00904026"/>
    <w:rsid w:val="0090411F"/>
    <w:rsid w:val="00906282"/>
    <w:rsid w:val="009063AA"/>
    <w:rsid w:val="009112EF"/>
    <w:rsid w:val="00913E86"/>
    <w:rsid w:val="0091430A"/>
    <w:rsid w:val="00915CD5"/>
    <w:rsid w:val="009160A4"/>
    <w:rsid w:val="00916222"/>
    <w:rsid w:val="009167FB"/>
    <w:rsid w:val="00916F0B"/>
    <w:rsid w:val="009172C0"/>
    <w:rsid w:val="0092140E"/>
    <w:rsid w:val="00925290"/>
    <w:rsid w:val="00926277"/>
    <w:rsid w:val="00926892"/>
    <w:rsid w:val="0092798F"/>
    <w:rsid w:val="009308D5"/>
    <w:rsid w:val="00932666"/>
    <w:rsid w:val="00933D9F"/>
    <w:rsid w:val="0093585A"/>
    <w:rsid w:val="009358EC"/>
    <w:rsid w:val="0093616F"/>
    <w:rsid w:val="009361E0"/>
    <w:rsid w:val="00941591"/>
    <w:rsid w:val="00942466"/>
    <w:rsid w:val="00944F7C"/>
    <w:rsid w:val="0094691E"/>
    <w:rsid w:val="00946DBF"/>
    <w:rsid w:val="00946F39"/>
    <w:rsid w:val="00952DDD"/>
    <w:rsid w:val="009549D2"/>
    <w:rsid w:val="00955DEA"/>
    <w:rsid w:val="0095786E"/>
    <w:rsid w:val="00962200"/>
    <w:rsid w:val="0096641E"/>
    <w:rsid w:val="0097347A"/>
    <w:rsid w:val="00974544"/>
    <w:rsid w:val="009745A3"/>
    <w:rsid w:val="00975815"/>
    <w:rsid w:val="009758E0"/>
    <w:rsid w:val="00976644"/>
    <w:rsid w:val="009767A0"/>
    <w:rsid w:val="0097696E"/>
    <w:rsid w:val="00980E0A"/>
    <w:rsid w:val="009838DD"/>
    <w:rsid w:val="00987138"/>
    <w:rsid w:val="00990A19"/>
    <w:rsid w:val="009926E6"/>
    <w:rsid w:val="00994442"/>
    <w:rsid w:val="009944DA"/>
    <w:rsid w:val="00994521"/>
    <w:rsid w:val="00994E88"/>
    <w:rsid w:val="0099554A"/>
    <w:rsid w:val="00995F06"/>
    <w:rsid w:val="00996292"/>
    <w:rsid w:val="00996FAF"/>
    <w:rsid w:val="00997BD1"/>
    <w:rsid w:val="00997EDA"/>
    <w:rsid w:val="009A0042"/>
    <w:rsid w:val="009A09A9"/>
    <w:rsid w:val="009A1168"/>
    <w:rsid w:val="009A2544"/>
    <w:rsid w:val="009A274C"/>
    <w:rsid w:val="009A29FE"/>
    <w:rsid w:val="009A4068"/>
    <w:rsid w:val="009A49C3"/>
    <w:rsid w:val="009A524D"/>
    <w:rsid w:val="009A5837"/>
    <w:rsid w:val="009A5876"/>
    <w:rsid w:val="009A6224"/>
    <w:rsid w:val="009A6AB8"/>
    <w:rsid w:val="009A75C7"/>
    <w:rsid w:val="009A7EDA"/>
    <w:rsid w:val="009B0EF7"/>
    <w:rsid w:val="009B1C66"/>
    <w:rsid w:val="009B206C"/>
    <w:rsid w:val="009B588B"/>
    <w:rsid w:val="009B66BF"/>
    <w:rsid w:val="009B67E7"/>
    <w:rsid w:val="009C03DC"/>
    <w:rsid w:val="009C1956"/>
    <w:rsid w:val="009C4C3A"/>
    <w:rsid w:val="009D099E"/>
    <w:rsid w:val="009D0C15"/>
    <w:rsid w:val="009D18D7"/>
    <w:rsid w:val="009D1AB2"/>
    <w:rsid w:val="009D2DCB"/>
    <w:rsid w:val="009D2EBC"/>
    <w:rsid w:val="009D3DF8"/>
    <w:rsid w:val="009D3F62"/>
    <w:rsid w:val="009D42B4"/>
    <w:rsid w:val="009D436E"/>
    <w:rsid w:val="009D4E6E"/>
    <w:rsid w:val="009D69B3"/>
    <w:rsid w:val="009D6F5C"/>
    <w:rsid w:val="009D722B"/>
    <w:rsid w:val="009E19C3"/>
    <w:rsid w:val="009E243D"/>
    <w:rsid w:val="009E2709"/>
    <w:rsid w:val="009E5EBA"/>
    <w:rsid w:val="009E62D7"/>
    <w:rsid w:val="009E695D"/>
    <w:rsid w:val="009F0805"/>
    <w:rsid w:val="009F1285"/>
    <w:rsid w:val="009F21B1"/>
    <w:rsid w:val="009F298D"/>
    <w:rsid w:val="009F29A2"/>
    <w:rsid w:val="009F3278"/>
    <w:rsid w:val="009F3C74"/>
    <w:rsid w:val="009F54D6"/>
    <w:rsid w:val="009F5626"/>
    <w:rsid w:val="009F69C1"/>
    <w:rsid w:val="009F71AB"/>
    <w:rsid w:val="00A000B5"/>
    <w:rsid w:val="00A00E3C"/>
    <w:rsid w:val="00A0292A"/>
    <w:rsid w:val="00A04303"/>
    <w:rsid w:val="00A05092"/>
    <w:rsid w:val="00A05ACC"/>
    <w:rsid w:val="00A06CB2"/>
    <w:rsid w:val="00A07817"/>
    <w:rsid w:val="00A07BD7"/>
    <w:rsid w:val="00A1179A"/>
    <w:rsid w:val="00A11C77"/>
    <w:rsid w:val="00A13F4F"/>
    <w:rsid w:val="00A16439"/>
    <w:rsid w:val="00A175A5"/>
    <w:rsid w:val="00A17CBA"/>
    <w:rsid w:val="00A21030"/>
    <w:rsid w:val="00A22821"/>
    <w:rsid w:val="00A233D2"/>
    <w:rsid w:val="00A23FFA"/>
    <w:rsid w:val="00A258DA"/>
    <w:rsid w:val="00A25A1B"/>
    <w:rsid w:val="00A273DF"/>
    <w:rsid w:val="00A30626"/>
    <w:rsid w:val="00A30A3B"/>
    <w:rsid w:val="00A3173F"/>
    <w:rsid w:val="00A31CFF"/>
    <w:rsid w:val="00A31F42"/>
    <w:rsid w:val="00A32C16"/>
    <w:rsid w:val="00A32C21"/>
    <w:rsid w:val="00A32D0E"/>
    <w:rsid w:val="00A33523"/>
    <w:rsid w:val="00A402BA"/>
    <w:rsid w:val="00A41BE3"/>
    <w:rsid w:val="00A43D01"/>
    <w:rsid w:val="00A51866"/>
    <w:rsid w:val="00A52037"/>
    <w:rsid w:val="00A53167"/>
    <w:rsid w:val="00A53589"/>
    <w:rsid w:val="00A55D86"/>
    <w:rsid w:val="00A5697F"/>
    <w:rsid w:val="00A636CA"/>
    <w:rsid w:val="00A65299"/>
    <w:rsid w:val="00A65AFB"/>
    <w:rsid w:val="00A676EA"/>
    <w:rsid w:val="00A702B0"/>
    <w:rsid w:val="00A71173"/>
    <w:rsid w:val="00A7290C"/>
    <w:rsid w:val="00A7388B"/>
    <w:rsid w:val="00A73C63"/>
    <w:rsid w:val="00A7451E"/>
    <w:rsid w:val="00A74C97"/>
    <w:rsid w:val="00A759D9"/>
    <w:rsid w:val="00A76019"/>
    <w:rsid w:val="00A77CCB"/>
    <w:rsid w:val="00A77DD3"/>
    <w:rsid w:val="00A81BCD"/>
    <w:rsid w:val="00A81CF4"/>
    <w:rsid w:val="00A81F10"/>
    <w:rsid w:val="00A82E41"/>
    <w:rsid w:val="00A836BA"/>
    <w:rsid w:val="00A8385C"/>
    <w:rsid w:val="00A842B3"/>
    <w:rsid w:val="00A8520A"/>
    <w:rsid w:val="00A866F4"/>
    <w:rsid w:val="00A870A3"/>
    <w:rsid w:val="00A9271B"/>
    <w:rsid w:val="00A92F82"/>
    <w:rsid w:val="00A932C3"/>
    <w:rsid w:val="00A93584"/>
    <w:rsid w:val="00A94493"/>
    <w:rsid w:val="00A95151"/>
    <w:rsid w:val="00A95BBC"/>
    <w:rsid w:val="00A96897"/>
    <w:rsid w:val="00A97090"/>
    <w:rsid w:val="00AA19C6"/>
    <w:rsid w:val="00AA1AC8"/>
    <w:rsid w:val="00AA44F0"/>
    <w:rsid w:val="00AA5C05"/>
    <w:rsid w:val="00AA62F8"/>
    <w:rsid w:val="00AA6828"/>
    <w:rsid w:val="00AA6A81"/>
    <w:rsid w:val="00AB0CFD"/>
    <w:rsid w:val="00AB0E17"/>
    <w:rsid w:val="00AB130E"/>
    <w:rsid w:val="00AB153B"/>
    <w:rsid w:val="00AB2339"/>
    <w:rsid w:val="00AB4512"/>
    <w:rsid w:val="00AB555F"/>
    <w:rsid w:val="00AB62A0"/>
    <w:rsid w:val="00AB68D1"/>
    <w:rsid w:val="00AB7676"/>
    <w:rsid w:val="00AC049A"/>
    <w:rsid w:val="00AC102F"/>
    <w:rsid w:val="00AC13D3"/>
    <w:rsid w:val="00AC2F6D"/>
    <w:rsid w:val="00AC387E"/>
    <w:rsid w:val="00AC39F7"/>
    <w:rsid w:val="00AC3D59"/>
    <w:rsid w:val="00AC3F39"/>
    <w:rsid w:val="00AC4FB4"/>
    <w:rsid w:val="00AC5091"/>
    <w:rsid w:val="00AC55FC"/>
    <w:rsid w:val="00AC6914"/>
    <w:rsid w:val="00AC6FA0"/>
    <w:rsid w:val="00AC7939"/>
    <w:rsid w:val="00AD16F3"/>
    <w:rsid w:val="00AD2DD6"/>
    <w:rsid w:val="00AD3472"/>
    <w:rsid w:val="00AD42A3"/>
    <w:rsid w:val="00AD5180"/>
    <w:rsid w:val="00AD59D0"/>
    <w:rsid w:val="00AD6975"/>
    <w:rsid w:val="00AD7475"/>
    <w:rsid w:val="00AE055A"/>
    <w:rsid w:val="00AE314D"/>
    <w:rsid w:val="00AF02DB"/>
    <w:rsid w:val="00AF110F"/>
    <w:rsid w:val="00AF2EA8"/>
    <w:rsid w:val="00AF3362"/>
    <w:rsid w:val="00AF3803"/>
    <w:rsid w:val="00AF54CA"/>
    <w:rsid w:val="00AF6414"/>
    <w:rsid w:val="00B001D1"/>
    <w:rsid w:val="00B00F7C"/>
    <w:rsid w:val="00B01018"/>
    <w:rsid w:val="00B014C0"/>
    <w:rsid w:val="00B04F12"/>
    <w:rsid w:val="00B0523C"/>
    <w:rsid w:val="00B10015"/>
    <w:rsid w:val="00B101DD"/>
    <w:rsid w:val="00B1020B"/>
    <w:rsid w:val="00B103A7"/>
    <w:rsid w:val="00B1070B"/>
    <w:rsid w:val="00B13BA0"/>
    <w:rsid w:val="00B154EF"/>
    <w:rsid w:val="00B16368"/>
    <w:rsid w:val="00B16CB8"/>
    <w:rsid w:val="00B170E3"/>
    <w:rsid w:val="00B17D3F"/>
    <w:rsid w:val="00B20709"/>
    <w:rsid w:val="00B20CAA"/>
    <w:rsid w:val="00B221F4"/>
    <w:rsid w:val="00B23893"/>
    <w:rsid w:val="00B24A93"/>
    <w:rsid w:val="00B253C6"/>
    <w:rsid w:val="00B31A02"/>
    <w:rsid w:val="00B33EF1"/>
    <w:rsid w:val="00B340A1"/>
    <w:rsid w:val="00B348EC"/>
    <w:rsid w:val="00B349A3"/>
    <w:rsid w:val="00B37777"/>
    <w:rsid w:val="00B37E4E"/>
    <w:rsid w:val="00B41BD8"/>
    <w:rsid w:val="00B41BF1"/>
    <w:rsid w:val="00B42A7F"/>
    <w:rsid w:val="00B435D5"/>
    <w:rsid w:val="00B453F7"/>
    <w:rsid w:val="00B4541A"/>
    <w:rsid w:val="00B45D33"/>
    <w:rsid w:val="00B46774"/>
    <w:rsid w:val="00B476CB"/>
    <w:rsid w:val="00B50D00"/>
    <w:rsid w:val="00B52FA4"/>
    <w:rsid w:val="00B536C8"/>
    <w:rsid w:val="00B548F6"/>
    <w:rsid w:val="00B5784D"/>
    <w:rsid w:val="00B57931"/>
    <w:rsid w:val="00B61239"/>
    <w:rsid w:val="00B6142D"/>
    <w:rsid w:val="00B64A8B"/>
    <w:rsid w:val="00B64A91"/>
    <w:rsid w:val="00B656D8"/>
    <w:rsid w:val="00B660DF"/>
    <w:rsid w:val="00B6656C"/>
    <w:rsid w:val="00B67414"/>
    <w:rsid w:val="00B6755C"/>
    <w:rsid w:val="00B6777F"/>
    <w:rsid w:val="00B72CBA"/>
    <w:rsid w:val="00B73094"/>
    <w:rsid w:val="00B730A2"/>
    <w:rsid w:val="00B73448"/>
    <w:rsid w:val="00B73C61"/>
    <w:rsid w:val="00B7552B"/>
    <w:rsid w:val="00B76815"/>
    <w:rsid w:val="00B776A2"/>
    <w:rsid w:val="00B77C12"/>
    <w:rsid w:val="00B81191"/>
    <w:rsid w:val="00B81269"/>
    <w:rsid w:val="00B8280C"/>
    <w:rsid w:val="00B82EF2"/>
    <w:rsid w:val="00B84B94"/>
    <w:rsid w:val="00B84DFE"/>
    <w:rsid w:val="00B854F3"/>
    <w:rsid w:val="00B85E58"/>
    <w:rsid w:val="00B85ED1"/>
    <w:rsid w:val="00B862AF"/>
    <w:rsid w:val="00B866AF"/>
    <w:rsid w:val="00B86AA4"/>
    <w:rsid w:val="00B86F57"/>
    <w:rsid w:val="00B87394"/>
    <w:rsid w:val="00B87AF3"/>
    <w:rsid w:val="00B9102D"/>
    <w:rsid w:val="00B9408A"/>
    <w:rsid w:val="00B957BD"/>
    <w:rsid w:val="00B967C9"/>
    <w:rsid w:val="00B979A3"/>
    <w:rsid w:val="00BA0BBE"/>
    <w:rsid w:val="00BA12ED"/>
    <w:rsid w:val="00BA18D4"/>
    <w:rsid w:val="00BA21D3"/>
    <w:rsid w:val="00BA2C72"/>
    <w:rsid w:val="00BA371D"/>
    <w:rsid w:val="00BA485B"/>
    <w:rsid w:val="00BA62AF"/>
    <w:rsid w:val="00BB2F5D"/>
    <w:rsid w:val="00BB3E01"/>
    <w:rsid w:val="00BB7386"/>
    <w:rsid w:val="00BB7C54"/>
    <w:rsid w:val="00BC1382"/>
    <w:rsid w:val="00BC295B"/>
    <w:rsid w:val="00BC36FA"/>
    <w:rsid w:val="00BC40DD"/>
    <w:rsid w:val="00BC4251"/>
    <w:rsid w:val="00BC4F6C"/>
    <w:rsid w:val="00BC57BA"/>
    <w:rsid w:val="00BC6077"/>
    <w:rsid w:val="00BC6CFA"/>
    <w:rsid w:val="00BD0DBC"/>
    <w:rsid w:val="00BD288B"/>
    <w:rsid w:val="00BD33F4"/>
    <w:rsid w:val="00BD5205"/>
    <w:rsid w:val="00BD54CA"/>
    <w:rsid w:val="00BE030F"/>
    <w:rsid w:val="00BE2A1C"/>
    <w:rsid w:val="00BE2BC2"/>
    <w:rsid w:val="00BE3CDE"/>
    <w:rsid w:val="00BE56C7"/>
    <w:rsid w:val="00BE5974"/>
    <w:rsid w:val="00BE5B36"/>
    <w:rsid w:val="00BE6C0A"/>
    <w:rsid w:val="00BE7F0E"/>
    <w:rsid w:val="00BF0273"/>
    <w:rsid w:val="00BF06DC"/>
    <w:rsid w:val="00BF2A8C"/>
    <w:rsid w:val="00BF3CFF"/>
    <w:rsid w:val="00BF4F3D"/>
    <w:rsid w:val="00BF6132"/>
    <w:rsid w:val="00C0276C"/>
    <w:rsid w:val="00C03539"/>
    <w:rsid w:val="00C03F79"/>
    <w:rsid w:val="00C043E9"/>
    <w:rsid w:val="00C0777C"/>
    <w:rsid w:val="00C10B7D"/>
    <w:rsid w:val="00C1261F"/>
    <w:rsid w:val="00C12F77"/>
    <w:rsid w:val="00C166F5"/>
    <w:rsid w:val="00C168D3"/>
    <w:rsid w:val="00C203D2"/>
    <w:rsid w:val="00C212B9"/>
    <w:rsid w:val="00C219A3"/>
    <w:rsid w:val="00C21A55"/>
    <w:rsid w:val="00C21E36"/>
    <w:rsid w:val="00C21F2B"/>
    <w:rsid w:val="00C220A0"/>
    <w:rsid w:val="00C234CE"/>
    <w:rsid w:val="00C244B0"/>
    <w:rsid w:val="00C26D5E"/>
    <w:rsid w:val="00C26D78"/>
    <w:rsid w:val="00C3014C"/>
    <w:rsid w:val="00C31471"/>
    <w:rsid w:val="00C33213"/>
    <w:rsid w:val="00C34F9D"/>
    <w:rsid w:val="00C35956"/>
    <w:rsid w:val="00C35DE2"/>
    <w:rsid w:val="00C3601E"/>
    <w:rsid w:val="00C3640A"/>
    <w:rsid w:val="00C36ABA"/>
    <w:rsid w:val="00C36B4A"/>
    <w:rsid w:val="00C37345"/>
    <w:rsid w:val="00C40951"/>
    <w:rsid w:val="00C452FB"/>
    <w:rsid w:val="00C4545D"/>
    <w:rsid w:val="00C45853"/>
    <w:rsid w:val="00C4677F"/>
    <w:rsid w:val="00C50319"/>
    <w:rsid w:val="00C5090F"/>
    <w:rsid w:val="00C5176F"/>
    <w:rsid w:val="00C52BB1"/>
    <w:rsid w:val="00C533A8"/>
    <w:rsid w:val="00C5541E"/>
    <w:rsid w:val="00C55CD4"/>
    <w:rsid w:val="00C57C85"/>
    <w:rsid w:val="00C6106C"/>
    <w:rsid w:val="00C61863"/>
    <w:rsid w:val="00C61DD6"/>
    <w:rsid w:val="00C62165"/>
    <w:rsid w:val="00C62C07"/>
    <w:rsid w:val="00C652C1"/>
    <w:rsid w:val="00C6539F"/>
    <w:rsid w:val="00C65575"/>
    <w:rsid w:val="00C655E0"/>
    <w:rsid w:val="00C667E5"/>
    <w:rsid w:val="00C6730B"/>
    <w:rsid w:val="00C710EA"/>
    <w:rsid w:val="00C7146D"/>
    <w:rsid w:val="00C71D5E"/>
    <w:rsid w:val="00C72605"/>
    <w:rsid w:val="00C748AE"/>
    <w:rsid w:val="00C75640"/>
    <w:rsid w:val="00C75F42"/>
    <w:rsid w:val="00C77138"/>
    <w:rsid w:val="00C85047"/>
    <w:rsid w:val="00C85EB5"/>
    <w:rsid w:val="00C865F8"/>
    <w:rsid w:val="00C9188D"/>
    <w:rsid w:val="00C9326A"/>
    <w:rsid w:val="00C93C4D"/>
    <w:rsid w:val="00C94992"/>
    <w:rsid w:val="00C96239"/>
    <w:rsid w:val="00C96D96"/>
    <w:rsid w:val="00C9748F"/>
    <w:rsid w:val="00CA0AD7"/>
    <w:rsid w:val="00CA0CAB"/>
    <w:rsid w:val="00CA1DD0"/>
    <w:rsid w:val="00CA2B5C"/>
    <w:rsid w:val="00CA7638"/>
    <w:rsid w:val="00CB00CA"/>
    <w:rsid w:val="00CB042B"/>
    <w:rsid w:val="00CB14D1"/>
    <w:rsid w:val="00CB23AE"/>
    <w:rsid w:val="00CB374E"/>
    <w:rsid w:val="00CB53C7"/>
    <w:rsid w:val="00CB6D5E"/>
    <w:rsid w:val="00CB7FE4"/>
    <w:rsid w:val="00CC00E6"/>
    <w:rsid w:val="00CC19A5"/>
    <w:rsid w:val="00CC1ABE"/>
    <w:rsid w:val="00CC1BEA"/>
    <w:rsid w:val="00CC320E"/>
    <w:rsid w:val="00CC3312"/>
    <w:rsid w:val="00CC4B89"/>
    <w:rsid w:val="00CC4F1D"/>
    <w:rsid w:val="00CC51F7"/>
    <w:rsid w:val="00CC57DC"/>
    <w:rsid w:val="00CC7027"/>
    <w:rsid w:val="00CC72BF"/>
    <w:rsid w:val="00CD036D"/>
    <w:rsid w:val="00CD233E"/>
    <w:rsid w:val="00CD287C"/>
    <w:rsid w:val="00CD31DC"/>
    <w:rsid w:val="00CD34FC"/>
    <w:rsid w:val="00CD3DB0"/>
    <w:rsid w:val="00CD5E34"/>
    <w:rsid w:val="00CD66FA"/>
    <w:rsid w:val="00CD6DC7"/>
    <w:rsid w:val="00CD6E50"/>
    <w:rsid w:val="00CD77FE"/>
    <w:rsid w:val="00CE24A1"/>
    <w:rsid w:val="00CE3C91"/>
    <w:rsid w:val="00CE4390"/>
    <w:rsid w:val="00CE7F0D"/>
    <w:rsid w:val="00CF101F"/>
    <w:rsid w:val="00CF10A1"/>
    <w:rsid w:val="00CF17C0"/>
    <w:rsid w:val="00CF2DD8"/>
    <w:rsid w:val="00CF49D0"/>
    <w:rsid w:val="00CF58CD"/>
    <w:rsid w:val="00CF5FE8"/>
    <w:rsid w:val="00CF6392"/>
    <w:rsid w:val="00D00158"/>
    <w:rsid w:val="00D0324F"/>
    <w:rsid w:val="00D04CF9"/>
    <w:rsid w:val="00D068A2"/>
    <w:rsid w:val="00D11A24"/>
    <w:rsid w:val="00D13AD3"/>
    <w:rsid w:val="00D14350"/>
    <w:rsid w:val="00D14965"/>
    <w:rsid w:val="00D14CDA"/>
    <w:rsid w:val="00D14F5A"/>
    <w:rsid w:val="00D16E42"/>
    <w:rsid w:val="00D208B2"/>
    <w:rsid w:val="00D218B5"/>
    <w:rsid w:val="00D21D23"/>
    <w:rsid w:val="00D23820"/>
    <w:rsid w:val="00D238A6"/>
    <w:rsid w:val="00D246D7"/>
    <w:rsid w:val="00D254B4"/>
    <w:rsid w:val="00D257F2"/>
    <w:rsid w:val="00D26613"/>
    <w:rsid w:val="00D26743"/>
    <w:rsid w:val="00D27E1A"/>
    <w:rsid w:val="00D309A2"/>
    <w:rsid w:val="00D316E4"/>
    <w:rsid w:val="00D31E24"/>
    <w:rsid w:val="00D32B87"/>
    <w:rsid w:val="00D37EE7"/>
    <w:rsid w:val="00D41C63"/>
    <w:rsid w:val="00D4314A"/>
    <w:rsid w:val="00D465A5"/>
    <w:rsid w:val="00D5069D"/>
    <w:rsid w:val="00D51A06"/>
    <w:rsid w:val="00D52F4D"/>
    <w:rsid w:val="00D54123"/>
    <w:rsid w:val="00D546E2"/>
    <w:rsid w:val="00D5727D"/>
    <w:rsid w:val="00D60FEE"/>
    <w:rsid w:val="00D6277A"/>
    <w:rsid w:val="00D62985"/>
    <w:rsid w:val="00D64278"/>
    <w:rsid w:val="00D64BF8"/>
    <w:rsid w:val="00D64C81"/>
    <w:rsid w:val="00D656E6"/>
    <w:rsid w:val="00D70534"/>
    <w:rsid w:val="00D72CD5"/>
    <w:rsid w:val="00D7533B"/>
    <w:rsid w:val="00D75B9F"/>
    <w:rsid w:val="00D80E94"/>
    <w:rsid w:val="00D813C6"/>
    <w:rsid w:val="00D81E48"/>
    <w:rsid w:val="00D82519"/>
    <w:rsid w:val="00D827B4"/>
    <w:rsid w:val="00D836C4"/>
    <w:rsid w:val="00D83877"/>
    <w:rsid w:val="00D839B6"/>
    <w:rsid w:val="00D84107"/>
    <w:rsid w:val="00D8463F"/>
    <w:rsid w:val="00D858B8"/>
    <w:rsid w:val="00D86A9B"/>
    <w:rsid w:val="00D86B78"/>
    <w:rsid w:val="00D87FA6"/>
    <w:rsid w:val="00D90EDC"/>
    <w:rsid w:val="00D91215"/>
    <w:rsid w:val="00D92B43"/>
    <w:rsid w:val="00D939C6"/>
    <w:rsid w:val="00D953C9"/>
    <w:rsid w:val="00D95923"/>
    <w:rsid w:val="00D96667"/>
    <w:rsid w:val="00DA0364"/>
    <w:rsid w:val="00DA0CD2"/>
    <w:rsid w:val="00DA1343"/>
    <w:rsid w:val="00DA18EB"/>
    <w:rsid w:val="00DA2C8F"/>
    <w:rsid w:val="00DA3244"/>
    <w:rsid w:val="00DA37C5"/>
    <w:rsid w:val="00DA4CB2"/>
    <w:rsid w:val="00DA60D0"/>
    <w:rsid w:val="00DA61EB"/>
    <w:rsid w:val="00DA6317"/>
    <w:rsid w:val="00DA6B00"/>
    <w:rsid w:val="00DB06A0"/>
    <w:rsid w:val="00DB11C0"/>
    <w:rsid w:val="00DB1510"/>
    <w:rsid w:val="00DB3B86"/>
    <w:rsid w:val="00DB438C"/>
    <w:rsid w:val="00DB4392"/>
    <w:rsid w:val="00DB4985"/>
    <w:rsid w:val="00DB67A9"/>
    <w:rsid w:val="00DB744D"/>
    <w:rsid w:val="00DB7A75"/>
    <w:rsid w:val="00DB7A87"/>
    <w:rsid w:val="00DC0830"/>
    <w:rsid w:val="00DC0D74"/>
    <w:rsid w:val="00DC160B"/>
    <w:rsid w:val="00DC16AA"/>
    <w:rsid w:val="00DC3F73"/>
    <w:rsid w:val="00DC4573"/>
    <w:rsid w:val="00DC5F55"/>
    <w:rsid w:val="00DC63ED"/>
    <w:rsid w:val="00DC6692"/>
    <w:rsid w:val="00DC68B5"/>
    <w:rsid w:val="00DC6C85"/>
    <w:rsid w:val="00DD123C"/>
    <w:rsid w:val="00DD1409"/>
    <w:rsid w:val="00DD21E2"/>
    <w:rsid w:val="00DD268C"/>
    <w:rsid w:val="00DD27E6"/>
    <w:rsid w:val="00DD2DFE"/>
    <w:rsid w:val="00DD37B7"/>
    <w:rsid w:val="00DD3C8F"/>
    <w:rsid w:val="00DD6221"/>
    <w:rsid w:val="00DD6A0F"/>
    <w:rsid w:val="00DD6A2F"/>
    <w:rsid w:val="00DD6D47"/>
    <w:rsid w:val="00DD7282"/>
    <w:rsid w:val="00DE00E6"/>
    <w:rsid w:val="00DE014B"/>
    <w:rsid w:val="00DE3424"/>
    <w:rsid w:val="00DE470B"/>
    <w:rsid w:val="00DE6897"/>
    <w:rsid w:val="00DF188C"/>
    <w:rsid w:val="00DF2A26"/>
    <w:rsid w:val="00DF3A6D"/>
    <w:rsid w:val="00DF3AC5"/>
    <w:rsid w:val="00DF48B6"/>
    <w:rsid w:val="00DF4F4E"/>
    <w:rsid w:val="00DF58BC"/>
    <w:rsid w:val="00DF7D74"/>
    <w:rsid w:val="00E00AD0"/>
    <w:rsid w:val="00E01ECE"/>
    <w:rsid w:val="00E03EED"/>
    <w:rsid w:val="00E046DF"/>
    <w:rsid w:val="00E0477E"/>
    <w:rsid w:val="00E05B7B"/>
    <w:rsid w:val="00E10F6D"/>
    <w:rsid w:val="00E1109F"/>
    <w:rsid w:val="00E111A3"/>
    <w:rsid w:val="00E1228C"/>
    <w:rsid w:val="00E13413"/>
    <w:rsid w:val="00E1415F"/>
    <w:rsid w:val="00E14F62"/>
    <w:rsid w:val="00E15BC3"/>
    <w:rsid w:val="00E16C8A"/>
    <w:rsid w:val="00E17988"/>
    <w:rsid w:val="00E213D1"/>
    <w:rsid w:val="00E21B03"/>
    <w:rsid w:val="00E22ECC"/>
    <w:rsid w:val="00E230CA"/>
    <w:rsid w:val="00E248B4"/>
    <w:rsid w:val="00E24A5B"/>
    <w:rsid w:val="00E27722"/>
    <w:rsid w:val="00E31631"/>
    <w:rsid w:val="00E3177E"/>
    <w:rsid w:val="00E31930"/>
    <w:rsid w:val="00E32CBD"/>
    <w:rsid w:val="00E32FD6"/>
    <w:rsid w:val="00E3428F"/>
    <w:rsid w:val="00E34F3F"/>
    <w:rsid w:val="00E35722"/>
    <w:rsid w:val="00E37028"/>
    <w:rsid w:val="00E37DA6"/>
    <w:rsid w:val="00E37E1C"/>
    <w:rsid w:val="00E41462"/>
    <w:rsid w:val="00E42CFE"/>
    <w:rsid w:val="00E430BE"/>
    <w:rsid w:val="00E456C3"/>
    <w:rsid w:val="00E45B75"/>
    <w:rsid w:val="00E466E6"/>
    <w:rsid w:val="00E50E93"/>
    <w:rsid w:val="00E513AC"/>
    <w:rsid w:val="00E55996"/>
    <w:rsid w:val="00E55F08"/>
    <w:rsid w:val="00E56B1E"/>
    <w:rsid w:val="00E6041F"/>
    <w:rsid w:val="00E60759"/>
    <w:rsid w:val="00E60B44"/>
    <w:rsid w:val="00E61435"/>
    <w:rsid w:val="00E62573"/>
    <w:rsid w:val="00E63399"/>
    <w:rsid w:val="00E646CC"/>
    <w:rsid w:val="00E650C4"/>
    <w:rsid w:val="00E663C8"/>
    <w:rsid w:val="00E66613"/>
    <w:rsid w:val="00E70058"/>
    <w:rsid w:val="00E71488"/>
    <w:rsid w:val="00E714B5"/>
    <w:rsid w:val="00E71850"/>
    <w:rsid w:val="00E74625"/>
    <w:rsid w:val="00E7604F"/>
    <w:rsid w:val="00E765F8"/>
    <w:rsid w:val="00E76C24"/>
    <w:rsid w:val="00E76C75"/>
    <w:rsid w:val="00E77E30"/>
    <w:rsid w:val="00E8266C"/>
    <w:rsid w:val="00E84575"/>
    <w:rsid w:val="00E849E8"/>
    <w:rsid w:val="00E86748"/>
    <w:rsid w:val="00E869EB"/>
    <w:rsid w:val="00E86FB8"/>
    <w:rsid w:val="00E87129"/>
    <w:rsid w:val="00E90A8C"/>
    <w:rsid w:val="00E9284D"/>
    <w:rsid w:val="00E95CA3"/>
    <w:rsid w:val="00E973C3"/>
    <w:rsid w:val="00EA0184"/>
    <w:rsid w:val="00EA0FA2"/>
    <w:rsid w:val="00EA3FFC"/>
    <w:rsid w:val="00EA5500"/>
    <w:rsid w:val="00EA585B"/>
    <w:rsid w:val="00EA599A"/>
    <w:rsid w:val="00EA5BFB"/>
    <w:rsid w:val="00EA7BCD"/>
    <w:rsid w:val="00EB116F"/>
    <w:rsid w:val="00EB306D"/>
    <w:rsid w:val="00EB4819"/>
    <w:rsid w:val="00EB5A6A"/>
    <w:rsid w:val="00EB7525"/>
    <w:rsid w:val="00EB7A8D"/>
    <w:rsid w:val="00EC0745"/>
    <w:rsid w:val="00EC09A9"/>
    <w:rsid w:val="00EC128E"/>
    <w:rsid w:val="00EC1914"/>
    <w:rsid w:val="00EC2331"/>
    <w:rsid w:val="00EC3582"/>
    <w:rsid w:val="00EC6AF5"/>
    <w:rsid w:val="00EC6EBA"/>
    <w:rsid w:val="00EC7B36"/>
    <w:rsid w:val="00ED13E1"/>
    <w:rsid w:val="00ED2A77"/>
    <w:rsid w:val="00ED7189"/>
    <w:rsid w:val="00ED7925"/>
    <w:rsid w:val="00ED7A0A"/>
    <w:rsid w:val="00EE175F"/>
    <w:rsid w:val="00EE1FB1"/>
    <w:rsid w:val="00EE2F74"/>
    <w:rsid w:val="00EE317C"/>
    <w:rsid w:val="00EE70A7"/>
    <w:rsid w:val="00EF03E5"/>
    <w:rsid w:val="00EF3368"/>
    <w:rsid w:val="00EF352B"/>
    <w:rsid w:val="00EF385B"/>
    <w:rsid w:val="00EF3F2C"/>
    <w:rsid w:val="00EF5A63"/>
    <w:rsid w:val="00EF5AFF"/>
    <w:rsid w:val="00EF6681"/>
    <w:rsid w:val="00EF6C42"/>
    <w:rsid w:val="00EF6EC0"/>
    <w:rsid w:val="00EF74FD"/>
    <w:rsid w:val="00EF780A"/>
    <w:rsid w:val="00EF7915"/>
    <w:rsid w:val="00EF7925"/>
    <w:rsid w:val="00F00BC2"/>
    <w:rsid w:val="00F01379"/>
    <w:rsid w:val="00F04423"/>
    <w:rsid w:val="00F068C5"/>
    <w:rsid w:val="00F06FFC"/>
    <w:rsid w:val="00F07FAE"/>
    <w:rsid w:val="00F12C57"/>
    <w:rsid w:val="00F13AD9"/>
    <w:rsid w:val="00F13BCC"/>
    <w:rsid w:val="00F14A9F"/>
    <w:rsid w:val="00F14BA4"/>
    <w:rsid w:val="00F20117"/>
    <w:rsid w:val="00F201CD"/>
    <w:rsid w:val="00F205C0"/>
    <w:rsid w:val="00F212AD"/>
    <w:rsid w:val="00F25BF4"/>
    <w:rsid w:val="00F26E66"/>
    <w:rsid w:val="00F32272"/>
    <w:rsid w:val="00F3469C"/>
    <w:rsid w:val="00F35CDC"/>
    <w:rsid w:val="00F36A93"/>
    <w:rsid w:val="00F36E4A"/>
    <w:rsid w:val="00F375D9"/>
    <w:rsid w:val="00F414C1"/>
    <w:rsid w:val="00F43246"/>
    <w:rsid w:val="00F46528"/>
    <w:rsid w:val="00F50035"/>
    <w:rsid w:val="00F501E3"/>
    <w:rsid w:val="00F50930"/>
    <w:rsid w:val="00F50D7F"/>
    <w:rsid w:val="00F50E85"/>
    <w:rsid w:val="00F524B1"/>
    <w:rsid w:val="00F53B88"/>
    <w:rsid w:val="00F544AB"/>
    <w:rsid w:val="00F549DC"/>
    <w:rsid w:val="00F5602A"/>
    <w:rsid w:val="00F56B06"/>
    <w:rsid w:val="00F60F2C"/>
    <w:rsid w:val="00F6166E"/>
    <w:rsid w:val="00F62267"/>
    <w:rsid w:val="00F63E1D"/>
    <w:rsid w:val="00F64145"/>
    <w:rsid w:val="00F65304"/>
    <w:rsid w:val="00F65655"/>
    <w:rsid w:val="00F65811"/>
    <w:rsid w:val="00F6629B"/>
    <w:rsid w:val="00F67CD7"/>
    <w:rsid w:val="00F703C4"/>
    <w:rsid w:val="00F713FC"/>
    <w:rsid w:val="00F739E5"/>
    <w:rsid w:val="00F75069"/>
    <w:rsid w:val="00F76BDA"/>
    <w:rsid w:val="00F80695"/>
    <w:rsid w:val="00F80885"/>
    <w:rsid w:val="00F8123B"/>
    <w:rsid w:val="00F813B1"/>
    <w:rsid w:val="00F81FB1"/>
    <w:rsid w:val="00F82899"/>
    <w:rsid w:val="00F83BFA"/>
    <w:rsid w:val="00F85308"/>
    <w:rsid w:val="00F867EF"/>
    <w:rsid w:val="00F86C4F"/>
    <w:rsid w:val="00F87B9E"/>
    <w:rsid w:val="00F91B5C"/>
    <w:rsid w:val="00F92DE8"/>
    <w:rsid w:val="00F94056"/>
    <w:rsid w:val="00F944BF"/>
    <w:rsid w:val="00F94A12"/>
    <w:rsid w:val="00F94BFE"/>
    <w:rsid w:val="00F962A7"/>
    <w:rsid w:val="00FA008A"/>
    <w:rsid w:val="00FA038F"/>
    <w:rsid w:val="00FA14B8"/>
    <w:rsid w:val="00FA2358"/>
    <w:rsid w:val="00FA2521"/>
    <w:rsid w:val="00FA361A"/>
    <w:rsid w:val="00FA4567"/>
    <w:rsid w:val="00FA4757"/>
    <w:rsid w:val="00FA4E39"/>
    <w:rsid w:val="00FA5634"/>
    <w:rsid w:val="00FA6F4C"/>
    <w:rsid w:val="00FA7619"/>
    <w:rsid w:val="00FB08B3"/>
    <w:rsid w:val="00FB2300"/>
    <w:rsid w:val="00FB32CC"/>
    <w:rsid w:val="00FB5F7C"/>
    <w:rsid w:val="00FB7140"/>
    <w:rsid w:val="00FB765B"/>
    <w:rsid w:val="00FB7751"/>
    <w:rsid w:val="00FC01C4"/>
    <w:rsid w:val="00FC0E9D"/>
    <w:rsid w:val="00FC2D0D"/>
    <w:rsid w:val="00FC4C67"/>
    <w:rsid w:val="00FC70AE"/>
    <w:rsid w:val="00FD00B2"/>
    <w:rsid w:val="00FD0303"/>
    <w:rsid w:val="00FD17D1"/>
    <w:rsid w:val="00FD3CEE"/>
    <w:rsid w:val="00FD4307"/>
    <w:rsid w:val="00FD7455"/>
    <w:rsid w:val="00FE1BC3"/>
    <w:rsid w:val="00FE4580"/>
    <w:rsid w:val="00FE6475"/>
    <w:rsid w:val="00FE6B9A"/>
    <w:rsid w:val="00FE73EC"/>
    <w:rsid w:val="00FE758F"/>
    <w:rsid w:val="00FE7D5C"/>
    <w:rsid w:val="00FF022E"/>
    <w:rsid w:val="00FF324B"/>
    <w:rsid w:val="00FF3527"/>
    <w:rsid w:val="00FF4494"/>
    <w:rsid w:val="00FF4509"/>
    <w:rsid w:val="00FF4A54"/>
    <w:rsid w:val="00FF5D12"/>
    <w:rsid w:val="00FF646B"/>
    <w:rsid w:val="00FF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AE"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  <w:style w:type="character" w:customStyle="1" w:styleId="A30">
    <w:name w:val="A3"/>
    <w:uiPriority w:val="99"/>
    <w:rsid w:val="005159BF"/>
    <w:rPr>
      <w:rFonts w:cs="Noto Sans"/>
      <w:color w:val="000000"/>
      <w:sz w:val="22"/>
      <w:szCs w:val="22"/>
    </w:rPr>
  </w:style>
  <w:style w:type="paragraph" w:styleId="af0">
    <w:name w:val="toa heading"/>
    <w:basedOn w:val="a"/>
    <w:next w:val="a"/>
    <w:uiPriority w:val="99"/>
    <w:semiHidden/>
    <w:unhideWhenUsed/>
    <w:rsid w:val="00DD268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147C58"/>
  </w:style>
  <w:style w:type="table" w:customStyle="1" w:styleId="11">
    <w:name w:val="Сетка таблицы1"/>
    <w:basedOn w:val="a1"/>
    <w:next w:val="a7"/>
    <w:uiPriority w:val="59"/>
    <w:rsid w:val="00147C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14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9" Type="http://schemas.openxmlformats.org/officeDocument/2006/relationships/chart" Target="charts/chart30.xml"/><Relationship Id="rId21" Type="http://schemas.openxmlformats.org/officeDocument/2006/relationships/chart" Target="charts/chart12.xml"/><Relationship Id="rId34" Type="http://schemas.openxmlformats.org/officeDocument/2006/relationships/chart" Target="charts/chart25.xml"/><Relationship Id="rId42" Type="http://schemas.openxmlformats.org/officeDocument/2006/relationships/chart" Target="charts/chart33.xml"/><Relationship Id="rId47" Type="http://schemas.openxmlformats.org/officeDocument/2006/relationships/chart" Target="charts/chart38.xml"/><Relationship Id="rId50" Type="http://schemas.openxmlformats.org/officeDocument/2006/relationships/chart" Target="charts/chart41.xml"/><Relationship Id="rId55" Type="http://schemas.openxmlformats.org/officeDocument/2006/relationships/chart" Target="charts/chart46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38" Type="http://schemas.openxmlformats.org/officeDocument/2006/relationships/chart" Target="charts/chart29.xml"/><Relationship Id="rId46" Type="http://schemas.openxmlformats.org/officeDocument/2006/relationships/chart" Target="charts/chart37.xml"/><Relationship Id="rId59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41" Type="http://schemas.openxmlformats.org/officeDocument/2006/relationships/chart" Target="charts/chart32.xml"/><Relationship Id="rId54" Type="http://schemas.openxmlformats.org/officeDocument/2006/relationships/chart" Target="charts/chart4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chart" Target="charts/chart28.xml"/><Relationship Id="rId40" Type="http://schemas.openxmlformats.org/officeDocument/2006/relationships/chart" Target="charts/chart31.xml"/><Relationship Id="rId45" Type="http://schemas.openxmlformats.org/officeDocument/2006/relationships/chart" Target="charts/chart36.xml"/><Relationship Id="rId53" Type="http://schemas.openxmlformats.org/officeDocument/2006/relationships/chart" Target="charts/chart44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chart" Target="charts/chart27.xml"/><Relationship Id="rId49" Type="http://schemas.openxmlformats.org/officeDocument/2006/relationships/chart" Target="charts/chart40.xml"/><Relationship Id="rId57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4" Type="http://schemas.openxmlformats.org/officeDocument/2006/relationships/chart" Target="charts/chart35.xml"/><Relationship Id="rId52" Type="http://schemas.openxmlformats.org/officeDocument/2006/relationships/chart" Target="charts/chart4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CF4840FADA9B3F75A8313FAE0E714ADC2B1D69ED90C50B0249E8B05675798FA7285E789381B33DnAi7P" TargetMode="External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6.xml"/><Relationship Id="rId43" Type="http://schemas.openxmlformats.org/officeDocument/2006/relationships/chart" Target="charts/chart34.xml"/><Relationship Id="rId48" Type="http://schemas.openxmlformats.org/officeDocument/2006/relationships/chart" Target="charts/chart39.xml"/><Relationship Id="rId56" Type="http://schemas.openxmlformats.org/officeDocument/2006/relationships/footer" Target="footer1.xml"/><Relationship Id="rId8" Type="http://schemas.openxmlformats.org/officeDocument/2006/relationships/hyperlink" Target="consultantplus://offline/ref=83CF4840FADA9B3F75A8313FAE0E714ADC2A126FEB95C50B0249E8B05675798FA7285E789381B33CnAiDP" TargetMode="External"/><Relationship Id="rId51" Type="http://schemas.openxmlformats.org/officeDocument/2006/relationships/chart" Target="charts/chart42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9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0.xlsx"/><Relationship Id="rId1" Type="http://schemas.openxmlformats.org/officeDocument/2006/relationships/themeOverride" Target="../theme/themeOverride9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10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7.2162730172578668E-2"/>
          <c:y val="5.6539538397116416E-2"/>
          <c:w val="0.92692065474194552"/>
          <c:h val="0.6136863131286436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F79646">
                <a:lumMod val="50000"/>
              </a:srgbClr>
            </a:solidFill>
          </c:spPr>
          <c:dLbls>
            <c:dLbl>
              <c:idx val="0"/>
              <c:layout>
                <c:manualLayout>
                  <c:x val="-1.957379977544056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35</a:t>
                    </a:r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r>
                      <a:rPr lang="ru-RU"/>
                      <a:t>3</a:t>
                    </a:r>
                    <a:endParaRPr lang="en-US"/>
                  </a:p>
                </c:rich>
              </c:tx>
              <c:showVal val="1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9</a:t>
                    </a:r>
                    <a:r>
                      <a:rPr lang="en-US"/>
                      <a:t>,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showVal val="1"/>
            </c:dLbl>
            <c:dLbl>
              <c:idx val="6"/>
              <c:tx>
                <c:rich>
                  <a:bodyPr/>
                  <a:lstStyle/>
                  <a:p>
                    <a:r>
                      <a:rPr lang="ru-RU"/>
                      <a:t>35</a:t>
                    </a:r>
                    <a:endParaRPr lang="en-US"/>
                  </a:p>
                </c:rich>
              </c:tx>
              <c:showVal val="1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0</a:t>
                    </a:r>
                    <a:endParaRPr lang="en-US"/>
                  </a:p>
                </c:rich>
              </c:tx>
              <c:showVal val="1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29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35</c:v>
                </c:pt>
                <c:pt idx="1">
                  <c:v>28</c:v>
                </c:pt>
                <c:pt idx="2">
                  <c:v>43</c:v>
                </c:pt>
                <c:pt idx="3">
                  <c:v>100</c:v>
                </c:pt>
                <c:pt idx="4">
                  <c:v>2.2000000000000002</c:v>
                </c:pt>
                <c:pt idx="5">
                  <c:v>19.2</c:v>
                </c:pt>
                <c:pt idx="6">
                  <c:v>35</c:v>
                </c:pt>
                <c:pt idx="7">
                  <c:v>30</c:v>
                </c:pt>
                <c:pt idx="8">
                  <c:v>29</c:v>
                </c:pt>
              </c:numCache>
            </c:numRef>
          </c:val>
        </c:ser>
        <c:shape val="box"/>
        <c:axId val="130740608"/>
        <c:axId val="130942080"/>
        <c:axId val="0"/>
      </c:bar3DChart>
      <c:catAx>
        <c:axId val="130740608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30942080"/>
        <c:crosses val="autoZero"/>
        <c:auto val="1"/>
        <c:lblAlgn val="ctr"/>
        <c:lblOffset val="100"/>
      </c:catAx>
      <c:valAx>
        <c:axId val="13094208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0740608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3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7"/>
              <c:layout>
                <c:manualLayout>
                  <c:x val="5.8506301865798834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26.6</c:v>
                </c:pt>
                <c:pt idx="1">
                  <c:v>117</c:v>
                </c:pt>
                <c:pt idx="2">
                  <c:v>102</c:v>
                </c:pt>
                <c:pt idx="3">
                  <c:v>42</c:v>
                </c:pt>
                <c:pt idx="4">
                  <c:v>152</c:v>
                </c:pt>
                <c:pt idx="5">
                  <c:v>132</c:v>
                </c:pt>
                <c:pt idx="6">
                  <c:v>56.1</c:v>
                </c:pt>
                <c:pt idx="7">
                  <c:v>83.5</c:v>
                </c:pt>
                <c:pt idx="8">
                  <c:v>54</c:v>
                </c:pt>
              </c:numCache>
            </c:numRef>
          </c:val>
        </c:ser>
        <c:shape val="box"/>
        <c:axId val="131706880"/>
        <c:axId val="131708416"/>
        <c:axId val="0"/>
      </c:bar3DChart>
      <c:catAx>
        <c:axId val="131706880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31708416"/>
        <c:crosses val="autoZero"/>
        <c:auto val="1"/>
        <c:lblAlgn val="ctr"/>
        <c:lblOffset val="100"/>
      </c:catAx>
      <c:valAx>
        <c:axId val="13170841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170688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3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F79646">
                <a:lumMod val="75000"/>
              </a:srgbClr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2322.5</c:v>
                </c:pt>
                <c:pt idx="1">
                  <c:v>573</c:v>
                </c:pt>
                <c:pt idx="2">
                  <c:v>4928</c:v>
                </c:pt>
                <c:pt idx="3">
                  <c:v>132.1</c:v>
                </c:pt>
                <c:pt idx="4">
                  <c:v>22968</c:v>
                </c:pt>
                <c:pt idx="5">
                  <c:v>5639.5</c:v>
                </c:pt>
                <c:pt idx="6">
                  <c:v>82</c:v>
                </c:pt>
                <c:pt idx="7">
                  <c:v>2625.8</c:v>
                </c:pt>
                <c:pt idx="8">
                  <c:v>24163.1</c:v>
                </c:pt>
              </c:numCache>
            </c:numRef>
          </c:val>
        </c:ser>
        <c:shape val="box"/>
        <c:axId val="138676480"/>
        <c:axId val="81228544"/>
        <c:axId val="0"/>
      </c:bar3DChart>
      <c:catAx>
        <c:axId val="138676480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1228544"/>
        <c:crosses val="autoZero"/>
        <c:auto val="1"/>
        <c:lblAlgn val="ctr"/>
        <c:lblOffset val="100"/>
      </c:catAx>
      <c:valAx>
        <c:axId val="81228544"/>
        <c:scaling>
          <c:orientation val="minMax"/>
        </c:scaling>
        <c:delete val="1"/>
        <c:axPos val="l"/>
        <c:numFmt formatCode="General" sourceLinked="1"/>
        <c:tickLblPos val="none"/>
        <c:crossAx val="13867648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3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9BBB59">
                <a:lumMod val="75000"/>
              </a:srgbClr>
            </a:solidFill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52</a:t>
                    </a:r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81</a:t>
                    </a:r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5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52</c:v>
                </c:pt>
                <c:pt idx="1">
                  <c:v>79</c:v>
                </c:pt>
                <c:pt idx="2">
                  <c:v>48</c:v>
                </c:pt>
                <c:pt idx="3">
                  <c:v>32</c:v>
                </c:pt>
                <c:pt idx="4">
                  <c:v>20.399999999999999</c:v>
                </c:pt>
                <c:pt idx="5">
                  <c:v>100</c:v>
                </c:pt>
                <c:pt idx="6">
                  <c:v>100</c:v>
                </c:pt>
                <c:pt idx="7">
                  <c:v>89.8</c:v>
                </c:pt>
                <c:pt idx="8">
                  <c:v>80</c:v>
                </c:pt>
              </c:numCache>
            </c:numRef>
          </c:val>
        </c:ser>
        <c:shape val="box"/>
        <c:axId val="108953984"/>
        <c:axId val="108955520"/>
        <c:axId val="0"/>
      </c:bar3DChart>
      <c:catAx>
        <c:axId val="108953984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8955520"/>
        <c:crosses val="autoZero"/>
        <c:auto val="1"/>
        <c:lblAlgn val="ctr"/>
        <c:lblOffset val="100"/>
      </c:catAx>
      <c:valAx>
        <c:axId val="108955520"/>
        <c:scaling>
          <c:orientation val="minMax"/>
        </c:scaling>
        <c:delete val="1"/>
        <c:axPos val="l"/>
        <c:numFmt formatCode="General" sourceLinked="1"/>
        <c:tickLblPos val="none"/>
        <c:crossAx val="108953984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815E-2"/>
          <c:w val="0.91677973267696045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FFC000"/>
            </a:solidFill>
          </c:spPr>
          <c:dLbls>
            <c:dLbl>
              <c:idx val="1"/>
              <c:layout>
                <c:manualLayout>
                  <c:x val="7.5995060321079133E-3"/>
                  <c:y val="6.6860399516955796E-17"/>
                </c:manualLayout>
              </c:layout>
              <c:showVal val="1"/>
            </c:dLbl>
            <c:dLbl>
              <c:idx val="2"/>
              <c:layout>
                <c:manualLayout>
                  <c:x val="9.4993825401349687E-3"/>
                  <c:y val="-6.6860399516955796E-17"/>
                </c:manualLayout>
              </c:layout>
              <c:showVal val="1"/>
            </c:dLbl>
            <c:dLbl>
              <c:idx val="3"/>
              <c:layout>
                <c:manualLayout>
                  <c:x val="5.6996295240809534E-3"/>
                  <c:y val="-3.3430199758478058E-17"/>
                </c:manualLayout>
              </c:layout>
              <c:showVal val="1"/>
            </c:dLbl>
            <c:dLbl>
              <c:idx val="4"/>
              <c:layout>
                <c:manualLayout>
                  <c:x val="5.6996295240810575E-3"/>
                  <c:y val="8.3575499396196425E-18"/>
                </c:manualLayout>
              </c:layout>
              <c:showVal val="1"/>
            </c:dLbl>
            <c:dLbl>
              <c:idx val="5"/>
              <c:layout>
                <c:manualLayout>
                  <c:x val="9.4993825401349687E-3"/>
                  <c:y val="-6.6860399516955796E-17"/>
                </c:manualLayout>
              </c:layout>
              <c:showVal val="1"/>
            </c:dLbl>
            <c:dLbl>
              <c:idx val="6"/>
              <c:layout>
                <c:manualLayout>
                  <c:x val="9.4993825401349687E-3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7.5995060321079133E-3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9.4993825401349687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0</c:v>
                </c:pt>
                <c:pt idx="1">
                  <c:v>25</c:v>
                </c:pt>
                <c:pt idx="2">
                  <c:v>32</c:v>
                </c:pt>
                <c:pt idx="3">
                  <c:v>32.5</c:v>
                </c:pt>
                <c:pt idx="4">
                  <c:v>150</c:v>
                </c:pt>
                <c:pt idx="5">
                  <c:v>95</c:v>
                </c:pt>
                <c:pt idx="6">
                  <c:v>58</c:v>
                </c:pt>
                <c:pt idx="7">
                  <c:v>50</c:v>
                </c:pt>
                <c:pt idx="8">
                  <c:v>72</c:v>
                </c:pt>
              </c:numCache>
            </c:numRef>
          </c:val>
        </c:ser>
        <c:shape val="box"/>
        <c:axId val="109278720"/>
        <c:axId val="109280256"/>
        <c:axId val="0"/>
      </c:bar3DChart>
      <c:catAx>
        <c:axId val="109278720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9280256"/>
        <c:crosses val="autoZero"/>
        <c:auto val="1"/>
        <c:lblAlgn val="ctr"/>
        <c:lblOffset val="100"/>
      </c:catAx>
      <c:valAx>
        <c:axId val="109280256"/>
        <c:scaling>
          <c:orientation val="minMax"/>
        </c:scaling>
        <c:delete val="1"/>
        <c:axPos val="l"/>
        <c:numFmt formatCode="General" sourceLinked="1"/>
        <c:tickLblPos val="none"/>
        <c:crossAx val="10927872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8064A2">
                <a:lumMod val="75000"/>
              </a:srgbClr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91.6</c:v>
                </c:pt>
                <c:pt idx="3">
                  <c:v>75</c:v>
                </c:pt>
                <c:pt idx="4">
                  <c:v>100</c:v>
                </c:pt>
                <c:pt idx="5">
                  <c:v>85</c:v>
                </c:pt>
                <c:pt idx="6">
                  <c:v>72</c:v>
                </c:pt>
                <c:pt idx="7">
                  <c:v>35</c:v>
                </c:pt>
                <c:pt idx="8">
                  <c:v>0</c:v>
                </c:pt>
              </c:numCache>
            </c:numRef>
          </c:val>
        </c:ser>
        <c:shape val="box"/>
        <c:axId val="109357696"/>
        <c:axId val="109371776"/>
        <c:axId val="0"/>
      </c:bar3DChart>
      <c:catAx>
        <c:axId val="10935769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09371776"/>
        <c:crosses val="autoZero"/>
        <c:auto val="1"/>
        <c:lblAlgn val="ctr"/>
        <c:lblOffset val="100"/>
      </c:catAx>
      <c:valAx>
        <c:axId val="109371776"/>
        <c:scaling>
          <c:orientation val="minMax"/>
        </c:scaling>
        <c:delete val="1"/>
        <c:axPos val="l"/>
        <c:numFmt formatCode="General" sourceLinked="1"/>
        <c:tickLblPos val="none"/>
        <c:crossAx val="10935769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4BACC6">
                <a:lumMod val="60000"/>
                <a:lumOff val="40000"/>
              </a:srgbClr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70</c:v>
                </c:pt>
                <c:pt idx="1">
                  <c:v>100</c:v>
                </c:pt>
                <c:pt idx="2">
                  <c:v>91</c:v>
                </c:pt>
                <c:pt idx="3">
                  <c:v>100</c:v>
                </c:pt>
                <c:pt idx="4">
                  <c:v>100</c:v>
                </c:pt>
                <c:pt idx="5">
                  <c:v>70</c:v>
                </c:pt>
                <c:pt idx="6">
                  <c:v>11.1</c:v>
                </c:pt>
                <c:pt idx="7">
                  <c:v>75</c:v>
                </c:pt>
                <c:pt idx="8">
                  <c:v>3</c:v>
                </c:pt>
              </c:numCache>
            </c:numRef>
          </c:val>
        </c:ser>
        <c:shape val="box"/>
        <c:axId val="118837248"/>
        <c:axId val="118838784"/>
        <c:axId val="0"/>
      </c:bar3DChart>
      <c:catAx>
        <c:axId val="118837248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18838784"/>
        <c:crosses val="autoZero"/>
        <c:auto val="1"/>
        <c:lblAlgn val="ctr"/>
        <c:lblOffset val="100"/>
      </c:catAx>
      <c:valAx>
        <c:axId val="118838784"/>
        <c:scaling>
          <c:orientation val="minMax"/>
        </c:scaling>
        <c:delete val="1"/>
        <c:axPos val="l"/>
        <c:numFmt formatCode="General" sourceLinked="1"/>
        <c:tickLblPos val="none"/>
        <c:crossAx val="118837248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E79089"/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50</c:v>
                </c:pt>
                <c:pt idx="1">
                  <c:v>85</c:v>
                </c:pt>
                <c:pt idx="2">
                  <c:v>0</c:v>
                </c:pt>
                <c:pt idx="3">
                  <c:v>35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95</c:v>
                </c:pt>
                <c:pt idx="8">
                  <c:v>15</c:v>
                </c:pt>
              </c:numCache>
            </c:numRef>
          </c:val>
        </c:ser>
        <c:shape val="box"/>
        <c:axId val="120317056"/>
        <c:axId val="120318592"/>
        <c:axId val="0"/>
      </c:bar3DChart>
      <c:catAx>
        <c:axId val="12031705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20318592"/>
        <c:crosses val="autoZero"/>
        <c:auto val="1"/>
        <c:lblAlgn val="ctr"/>
        <c:lblOffset val="100"/>
      </c:catAx>
      <c:valAx>
        <c:axId val="120318592"/>
        <c:scaling>
          <c:orientation val="minMax"/>
        </c:scaling>
        <c:delete val="1"/>
        <c:axPos val="l"/>
        <c:numFmt formatCode="General" sourceLinked="1"/>
        <c:tickLblPos val="none"/>
        <c:crossAx val="12031705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7030A0"/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7.2</c:v>
                </c:pt>
                <c:pt idx="1">
                  <c:v>33</c:v>
                </c:pt>
                <c:pt idx="2">
                  <c:v>30</c:v>
                </c:pt>
                <c:pt idx="3">
                  <c:v>50</c:v>
                </c:pt>
                <c:pt idx="4">
                  <c:v>39</c:v>
                </c:pt>
                <c:pt idx="5">
                  <c:v>46</c:v>
                </c:pt>
                <c:pt idx="6">
                  <c:v>16</c:v>
                </c:pt>
                <c:pt idx="7">
                  <c:v>4.5</c:v>
                </c:pt>
                <c:pt idx="8">
                  <c:v>51.5</c:v>
                </c:pt>
              </c:numCache>
            </c:numRef>
          </c:val>
        </c:ser>
        <c:shape val="box"/>
        <c:axId val="109406464"/>
        <c:axId val="131764224"/>
        <c:axId val="0"/>
      </c:bar3DChart>
      <c:catAx>
        <c:axId val="109406464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31764224"/>
        <c:crosses val="autoZero"/>
        <c:auto val="1"/>
        <c:lblAlgn val="ctr"/>
        <c:lblOffset val="100"/>
      </c:catAx>
      <c:valAx>
        <c:axId val="131764224"/>
        <c:scaling>
          <c:orientation val="minMax"/>
        </c:scaling>
        <c:delete val="1"/>
        <c:axPos val="l"/>
        <c:numFmt formatCode="General" sourceLinked="1"/>
        <c:tickLblPos val="none"/>
        <c:crossAx val="10940646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ln>
      <a:noFill/>
    </a:ln>
  </c:sp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EEECE1">
                <a:lumMod val="50000"/>
              </a:srgbClr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15</c:v>
                </c:pt>
                <c:pt idx="1">
                  <c:v>8.4</c:v>
                </c:pt>
                <c:pt idx="2">
                  <c:v>14.3</c:v>
                </c:pt>
                <c:pt idx="3">
                  <c:v>0.9</c:v>
                </c:pt>
                <c:pt idx="4">
                  <c:v>62.1</c:v>
                </c:pt>
                <c:pt idx="5">
                  <c:v>12.6</c:v>
                </c:pt>
                <c:pt idx="6">
                  <c:v>20.399999999999999</c:v>
                </c:pt>
                <c:pt idx="7">
                  <c:v>10.9</c:v>
                </c:pt>
                <c:pt idx="8">
                  <c:v>0.66000000000000125</c:v>
                </c:pt>
              </c:numCache>
            </c:numRef>
          </c:val>
        </c:ser>
        <c:shape val="box"/>
        <c:axId val="132058496"/>
        <c:axId val="132064384"/>
        <c:axId val="0"/>
      </c:bar3DChart>
      <c:catAx>
        <c:axId val="13205849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32064384"/>
        <c:crosses val="autoZero"/>
        <c:auto val="1"/>
        <c:lblAlgn val="ctr"/>
        <c:lblOffset val="100"/>
      </c:catAx>
      <c:valAx>
        <c:axId val="132064384"/>
        <c:scaling>
          <c:orientation val="minMax"/>
        </c:scaling>
        <c:delete val="1"/>
        <c:axPos val="l"/>
        <c:numFmt formatCode="General" sourceLinked="1"/>
        <c:tickLblPos val="none"/>
        <c:crossAx val="13205849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92D050"/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30</c:v>
                </c:pt>
                <c:pt idx="1">
                  <c:v>20.2</c:v>
                </c:pt>
                <c:pt idx="2">
                  <c:v>24.1</c:v>
                </c:pt>
                <c:pt idx="3">
                  <c:v>64</c:v>
                </c:pt>
                <c:pt idx="4">
                  <c:v>68.8</c:v>
                </c:pt>
                <c:pt idx="5">
                  <c:v>79</c:v>
                </c:pt>
                <c:pt idx="6">
                  <c:v>40.700000000000003</c:v>
                </c:pt>
                <c:pt idx="7">
                  <c:v>28</c:v>
                </c:pt>
                <c:pt idx="8">
                  <c:v>38.700000000000003</c:v>
                </c:pt>
              </c:numCache>
            </c:numRef>
          </c:val>
        </c:ser>
        <c:shape val="box"/>
        <c:axId val="132338432"/>
        <c:axId val="132339968"/>
        <c:axId val="0"/>
      </c:bar3DChart>
      <c:catAx>
        <c:axId val="132338432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132339968"/>
        <c:crosses val="autoZero"/>
        <c:auto val="1"/>
        <c:lblAlgn val="ctr"/>
        <c:lblOffset val="100"/>
      </c:catAx>
      <c:valAx>
        <c:axId val="132339968"/>
        <c:scaling>
          <c:orientation val="minMax"/>
        </c:scaling>
        <c:delete val="1"/>
        <c:axPos val="l"/>
        <c:numFmt formatCode="General" sourceLinked="1"/>
        <c:tickLblPos val="none"/>
        <c:crossAx val="13233843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7163325764063183E-2"/>
          <c:y val="3.7712225752888011E-2"/>
          <c:w val="0.90283667423593716"/>
          <c:h val="0.659251548644318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00000"/>
            </a:solidFill>
          </c:spPr>
          <c:dLbls>
            <c:dLbl>
              <c:idx val="0"/>
              <c:layout>
                <c:manualLayout>
                  <c:x val="1.0309924446925321E-2"/>
                  <c:y val="-0.14399213469284569"/>
                </c:manualLayout>
              </c:layout>
              <c:showVal val="1"/>
            </c:dLbl>
            <c:dLbl>
              <c:idx val="1"/>
              <c:layout>
                <c:manualLayout>
                  <c:x val="1.0309924446925321E-2"/>
                  <c:y val="-0.24341527531409574"/>
                </c:manualLayout>
              </c:layout>
              <c:showVal val="1"/>
            </c:dLbl>
            <c:dLbl>
              <c:idx val="2"/>
              <c:layout>
                <c:manualLayout>
                  <c:x val="6.1859546681551818E-3"/>
                  <c:y val="-8.91379881431901E-2"/>
                </c:manualLayout>
              </c:layout>
              <c:showVal val="1"/>
            </c:dLbl>
            <c:dLbl>
              <c:idx val="3"/>
              <c:layout>
                <c:manualLayout>
                  <c:x val="6.1859546681551818E-3"/>
                  <c:y val="-0.26741396442956988"/>
                </c:manualLayout>
              </c:layout>
              <c:showVal val="1"/>
            </c:dLbl>
            <c:dLbl>
              <c:idx val="4"/>
              <c:layout>
                <c:manualLayout>
                  <c:x val="1.0309924446925321E-2"/>
                  <c:y val="-9.9423140621250225E-2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23655877694689703"/>
                </c:manualLayout>
              </c:layout>
              <c:showVal val="1"/>
            </c:dLbl>
            <c:dLbl>
              <c:idx val="6"/>
              <c:layout>
                <c:manualLayout>
                  <c:x val="8.247939557540284E-3"/>
                  <c:y val="-5.4854146549655293E-2"/>
                </c:manualLayout>
              </c:layout>
              <c:showVal val="1"/>
            </c:dLbl>
            <c:dLbl>
              <c:idx val="7"/>
              <c:layout>
                <c:manualLayout>
                  <c:x val="1.0309924446925321E-2"/>
                  <c:y val="-0.22284497035797471"/>
                </c:manualLayout>
              </c:layout>
              <c:showVal val="1"/>
            </c:dLbl>
            <c:dLbl>
              <c:idx val="8"/>
              <c:layout>
                <c:manualLayout>
                  <c:x val="8.247939557540284E-3"/>
                  <c:y val="-0.32226811097922564"/>
                </c:manualLayout>
              </c:layout>
              <c:showVal val="1"/>
            </c:dLbl>
            <c:txPr>
              <a:bodyPr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Лист1!$B$5:$B$13</c:f>
              <c:numCache>
                <c:formatCode>General</c:formatCode>
                <c:ptCount val="9"/>
                <c:pt idx="0">
                  <c:v>30</c:v>
                </c:pt>
                <c:pt idx="1">
                  <c:v>61.5</c:v>
                </c:pt>
                <c:pt idx="2">
                  <c:v>14</c:v>
                </c:pt>
                <c:pt idx="3">
                  <c:v>68</c:v>
                </c:pt>
                <c:pt idx="4">
                  <c:v>15.1</c:v>
                </c:pt>
                <c:pt idx="5">
                  <c:v>59.2</c:v>
                </c:pt>
                <c:pt idx="6">
                  <c:v>3</c:v>
                </c:pt>
                <c:pt idx="7">
                  <c:v>50.5</c:v>
                </c:pt>
                <c:pt idx="8">
                  <c:v>82.4</c:v>
                </c:pt>
              </c:numCache>
            </c:numRef>
          </c:val>
        </c:ser>
        <c:gapDepth val="151"/>
        <c:shape val="box"/>
        <c:axId val="81217408"/>
        <c:axId val="81218944"/>
        <c:axId val="0"/>
      </c:bar3DChart>
      <c:catAx>
        <c:axId val="812174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81218944"/>
        <c:crosses val="autoZero"/>
        <c:auto val="1"/>
        <c:lblAlgn val="ctr"/>
        <c:lblOffset val="100"/>
      </c:catAx>
      <c:valAx>
        <c:axId val="8121894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81217408"/>
        <c:crosses val="autoZero"/>
        <c:crossBetween val="between"/>
      </c:valAx>
      <c:spPr>
        <a:ln>
          <a:noFill/>
        </a:ln>
      </c:spPr>
    </c:plotArea>
    <c:plotVisOnly val="1"/>
  </c:chart>
  <c:spPr>
    <a:ln>
      <a:noFill/>
    </a:ln>
  </c:sp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11E-2"/>
          <c:w val="0.90283667423593716"/>
          <c:h val="0.659251548644318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4.1239697787701333E-3"/>
                  <c:y val="-9.9423140621250225E-2"/>
                </c:manualLayout>
              </c:layout>
              <c:showVal val="1"/>
            </c:dLbl>
            <c:dLbl>
              <c:idx val="1"/>
              <c:layout>
                <c:manualLayout>
                  <c:x val="4.1239697787701333E-3"/>
                  <c:y val="-0.30855457434181216"/>
                </c:manualLayout>
              </c:layout>
              <c:showVal val="1"/>
            </c:dLbl>
            <c:dLbl>
              <c:idx val="2"/>
              <c:layout>
                <c:manualLayout>
                  <c:x val="6.1859546681551818E-3"/>
                  <c:y val="-0.35655195257275935"/>
                </c:manualLayout>
              </c:layout>
              <c:showVal val="1"/>
            </c:dLbl>
            <c:dLbl>
              <c:idx val="3"/>
              <c:layout>
                <c:manualLayout>
                  <c:x val="1.8557864004465619E-2"/>
                  <c:y val="-5.8282530709008823E-2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5.1425762390301805E-2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6.5139568979224266E-2"/>
                </c:manualLayout>
              </c:layout>
              <c:showVal val="1"/>
            </c:dLbl>
            <c:dLbl>
              <c:idx val="6"/>
              <c:layout>
                <c:manualLayout>
                  <c:x val="8.2479395575402875E-3"/>
                  <c:y val="-5.4854146549655293E-2"/>
                </c:manualLayout>
              </c:layout>
              <c:showVal val="1"/>
            </c:dLbl>
            <c:dLbl>
              <c:idx val="7"/>
              <c:layout>
                <c:manualLayout>
                  <c:x val="4.1239697787701333E-3"/>
                  <c:y val="-0.23998689115474225"/>
                </c:manualLayout>
              </c:layout>
              <c:showVal val="1"/>
            </c:dLbl>
            <c:dLbl>
              <c:idx val="8"/>
              <c:layout>
                <c:manualLayout>
                  <c:x val="6.1859546681551818E-3"/>
                  <c:y val="-0.20227466540185388"/>
                </c:manualLayout>
              </c:layout>
              <c:showVal val="1"/>
            </c:dLbl>
            <c:txPr>
              <a:bodyPr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Лист2!$B$5:$B$13</c:f>
              <c:numCache>
                <c:formatCode>General</c:formatCode>
                <c:ptCount val="9"/>
                <c:pt idx="0">
                  <c:v>16</c:v>
                </c:pt>
                <c:pt idx="1">
                  <c:v>84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  <c:pt idx="5">
                  <c:v>7.3</c:v>
                </c:pt>
                <c:pt idx="6">
                  <c:v>0</c:v>
                </c:pt>
                <c:pt idx="7">
                  <c:v>65</c:v>
                </c:pt>
                <c:pt idx="8">
                  <c:v>52</c:v>
                </c:pt>
              </c:numCache>
            </c:numRef>
          </c:val>
        </c:ser>
        <c:gapDepth val="151"/>
        <c:shape val="box"/>
        <c:axId val="133348352"/>
        <c:axId val="133350144"/>
        <c:axId val="0"/>
      </c:bar3DChart>
      <c:catAx>
        <c:axId val="13334835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3350144"/>
        <c:crosses val="autoZero"/>
        <c:auto val="1"/>
        <c:lblAlgn val="ctr"/>
        <c:lblOffset val="100"/>
      </c:catAx>
      <c:valAx>
        <c:axId val="13335014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334835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1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4.1239697787701333E-3"/>
                  <c:y val="-6.51392990277158E-2"/>
                </c:manualLayout>
              </c:layout>
              <c:showVal val="1"/>
            </c:dLbl>
            <c:dLbl>
              <c:idx val="1"/>
              <c:layout>
                <c:manualLayout>
                  <c:x val="1.0309924446925321E-2"/>
                  <c:y val="-6.1710914868362332E-2"/>
                </c:manualLayout>
              </c:layout>
              <c:showVal val="1"/>
            </c:dLbl>
            <c:dLbl>
              <c:idx val="2"/>
              <c:layout>
                <c:manualLayout>
                  <c:x val="1.2371909336310409E-2"/>
                  <c:y val="-5.8282530709008823E-2"/>
                </c:manualLayout>
              </c:layout>
              <c:showVal val="1"/>
            </c:dLbl>
            <c:dLbl>
              <c:idx val="3"/>
              <c:layout>
                <c:manualLayout>
                  <c:x val="1.2371909336310409E-2"/>
                  <c:y val="-0.35655195257275935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5.1425762390301805E-2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5.4854416501163912E-2"/>
                </c:manualLayout>
              </c:layout>
              <c:showVal val="1"/>
            </c:dLbl>
            <c:dLbl>
              <c:idx val="6"/>
              <c:layout>
                <c:manualLayout>
                  <c:x val="8.247939557540291E-3"/>
                  <c:y val="-5.4854146549655293E-2"/>
                </c:manualLayout>
              </c:layout>
              <c:showVal val="1"/>
            </c:dLbl>
            <c:dLbl>
              <c:idx val="7"/>
              <c:layout>
                <c:manualLayout>
                  <c:x val="4.1239697787701333E-3"/>
                  <c:y val="-0.30512619018245896"/>
                </c:manualLayout>
              </c:layout>
              <c:showVal val="1"/>
            </c:dLbl>
            <c:dLbl>
              <c:idx val="8"/>
              <c:layout>
                <c:manualLayout>
                  <c:x val="1.2371909336310409E-2"/>
                  <c:y val="-0.10285152478060366"/>
                </c:manualLayout>
              </c:layout>
              <c:showVal val="1"/>
            </c:dLbl>
            <c:txPr>
              <a:bodyPr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3'!$B$5:$B$13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6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</c:v>
                </c:pt>
                <c:pt idx="8">
                  <c:v>0.9</c:v>
                </c:pt>
              </c:numCache>
            </c:numRef>
          </c:val>
        </c:ser>
        <c:gapDepth val="151"/>
        <c:shape val="box"/>
        <c:axId val="132321664"/>
        <c:axId val="132323200"/>
        <c:axId val="0"/>
      </c:bar3DChart>
      <c:catAx>
        <c:axId val="13232166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2323200"/>
        <c:crosses val="autoZero"/>
        <c:auto val="1"/>
        <c:lblAlgn val="ctr"/>
        <c:lblOffset val="100"/>
      </c:catAx>
      <c:valAx>
        <c:axId val="13232320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232166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189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3"/>
            </a:solidFill>
          </c:spPr>
          <c:dLbls>
            <c:dLbl>
              <c:idx val="0"/>
              <c:layout>
                <c:manualLayout>
                  <c:x val="-2.0619848893850693E-3"/>
                  <c:y val="-0.19884628124250078"/>
                </c:manualLayout>
              </c:layout>
              <c:showVal val="1"/>
            </c:dLbl>
            <c:dLbl>
              <c:idx val="1"/>
              <c:layout>
                <c:manualLayout>
                  <c:x val="6.1859546681551818E-3"/>
                  <c:y val="-0.20570304956120791"/>
                </c:manualLayout>
              </c:layout>
              <c:showVal val="1"/>
            </c:dLbl>
            <c:dLbl>
              <c:idx val="2"/>
              <c:layout>
                <c:manualLayout>
                  <c:x val="1.6495879115080568E-2"/>
                  <c:y val="-0.19198951292379338"/>
                </c:manualLayout>
              </c:layout>
              <c:showVal val="1"/>
            </c:dLbl>
            <c:dLbl>
              <c:idx val="3"/>
              <c:layout>
                <c:manualLayout>
                  <c:x val="6.1859546681551818E-3"/>
                  <c:y val="-0.22284497035797471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0.33941003177599327"/>
                </c:manualLayout>
              </c:layout>
              <c:showVal val="1"/>
            </c:dLbl>
            <c:dLbl>
              <c:idx val="5"/>
              <c:layout>
                <c:manualLayout>
                  <c:x val="6.1859546681552547E-3"/>
                  <c:y val="-0.20570331951271628"/>
                </c:manualLayout>
              </c:layout>
              <c:showVal val="1"/>
            </c:dLbl>
            <c:dLbl>
              <c:idx val="6"/>
              <c:layout>
                <c:manualLayout>
                  <c:x val="6.1859546681551818E-3"/>
                  <c:y val="-0.21255981787991424"/>
                </c:manualLayout>
              </c:layout>
              <c:showVal val="1"/>
            </c:dLbl>
            <c:dLbl>
              <c:idx val="7"/>
              <c:layout>
                <c:manualLayout>
                  <c:x val="1.6495879115080568E-2"/>
                  <c:y val="-0.23998716110625093"/>
                </c:manualLayout>
              </c:layout>
              <c:showVal val="1"/>
            </c:dLbl>
            <c:dLbl>
              <c:idx val="8"/>
              <c:layout>
                <c:manualLayout>
                  <c:x val="8.247939557540284E-3"/>
                  <c:y val="-0.1679908238083193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2 в Microsoft Office Word]Лист 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2 в Microsoft Office Word]Лист 4'!$B$5:$B$13</c:f>
              <c:numCache>
                <c:formatCode>General</c:formatCode>
                <c:ptCount val="9"/>
                <c:pt idx="0">
                  <c:v>25000</c:v>
                </c:pt>
                <c:pt idx="1">
                  <c:v>26040.2</c:v>
                </c:pt>
                <c:pt idx="2">
                  <c:v>24572.400000000001</c:v>
                </c:pt>
                <c:pt idx="3">
                  <c:v>30000</c:v>
                </c:pt>
                <c:pt idx="4">
                  <c:v>48661.599999999999</c:v>
                </c:pt>
                <c:pt idx="5">
                  <c:v>26529</c:v>
                </c:pt>
                <c:pt idx="6">
                  <c:v>28931.1</c:v>
                </c:pt>
                <c:pt idx="7">
                  <c:v>31895.9</c:v>
                </c:pt>
                <c:pt idx="8">
                  <c:v>20000</c:v>
                </c:pt>
              </c:numCache>
            </c:numRef>
          </c:val>
        </c:ser>
        <c:gapDepth val="151"/>
        <c:shape val="box"/>
        <c:axId val="135104000"/>
        <c:axId val="135105536"/>
        <c:axId val="0"/>
      </c:bar3DChart>
      <c:catAx>
        <c:axId val="1351040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5105536"/>
        <c:crosses val="autoZero"/>
        <c:auto val="1"/>
        <c:lblAlgn val="ctr"/>
        <c:lblOffset val="100"/>
      </c:catAx>
      <c:valAx>
        <c:axId val="1351055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510400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19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C9900"/>
            </a:solidFill>
          </c:spPr>
          <c:dLbls>
            <c:dLbl>
              <c:idx val="0"/>
              <c:layout>
                <c:manualLayout>
                  <c:x val="1.0309924446925321E-2"/>
                  <c:y val="-5.4854146549655293E-2"/>
                </c:manualLayout>
              </c:layout>
              <c:showVal val="1"/>
            </c:dLbl>
            <c:dLbl>
              <c:idx val="1"/>
              <c:layout>
                <c:manualLayout>
                  <c:x val="8.247939557540291E-3"/>
                  <c:y val="-5.8282530709008823E-2"/>
                </c:manualLayout>
              </c:layout>
              <c:showVal val="1"/>
            </c:dLbl>
            <c:dLbl>
              <c:idx val="2"/>
              <c:layout>
                <c:manualLayout>
                  <c:x val="1.4433894225695449E-2"/>
                  <c:y val="-6.1710914868362381E-2"/>
                </c:manualLayout>
              </c:layout>
              <c:showVal val="1"/>
            </c:dLbl>
            <c:dLbl>
              <c:idx val="3"/>
              <c:layout>
                <c:manualLayout>
                  <c:x val="6.1859546681551783E-3"/>
                  <c:y val="-0.24684365947344891"/>
                </c:manualLayout>
              </c:layout>
              <c:showVal val="1"/>
            </c:dLbl>
            <c:dLbl>
              <c:idx val="4"/>
              <c:layout>
                <c:manualLayout>
                  <c:x val="1.0309767631610818E-2"/>
                  <c:y val="-0.21613794929717528"/>
                </c:manualLayout>
              </c:layout>
              <c:showVal val="1"/>
            </c:dLbl>
            <c:dLbl>
              <c:idx val="5"/>
              <c:layout>
                <c:manualLayout>
                  <c:x val="6.1859546681552486E-3"/>
                  <c:y val="-0.26398585022172466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5.1425762390301805E-2"/>
                </c:manualLayout>
              </c:layout>
              <c:showVal val="1"/>
            </c:dLbl>
            <c:dLbl>
              <c:idx val="7"/>
              <c:layout>
                <c:manualLayout>
                  <c:x val="1.0309924446925321E-2"/>
                  <c:y val="-0.32912514924944219"/>
                </c:manualLayout>
              </c:layout>
              <c:showVal val="1"/>
            </c:dLbl>
            <c:dLbl>
              <c:idx val="8"/>
              <c:layout>
                <c:manualLayout>
                  <c:x val="8.247939557540291E-3"/>
                  <c:y val="-0.23998689115474237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 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 5'!$B$5:$B$13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23400</c:v>
                </c:pt>
                <c:pt idx="4">
                  <c:v>20160</c:v>
                </c:pt>
                <c:pt idx="5">
                  <c:v>24945</c:v>
                </c:pt>
                <c:pt idx="6">
                  <c:v>0</c:v>
                </c:pt>
                <c:pt idx="7">
                  <c:v>33104.300000000003</c:v>
                </c:pt>
                <c:pt idx="8">
                  <c:v>21000</c:v>
                </c:pt>
              </c:numCache>
            </c:numRef>
          </c:val>
        </c:ser>
        <c:gapDepth val="151"/>
        <c:shape val="box"/>
        <c:axId val="135113344"/>
        <c:axId val="135242112"/>
        <c:axId val="0"/>
      </c:bar3DChart>
      <c:catAx>
        <c:axId val="1351133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5242112"/>
        <c:crosses val="autoZero"/>
        <c:auto val="1"/>
        <c:lblAlgn val="ctr"/>
        <c:lblOffset val="100"/>
      </c:catAx>
      <c:valAx>
        <c:axId val="13524211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511334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1934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5"/>
            </a:solidFill>
          </c:spPr>
          <c:dLbls>
            <c:dLbl>
              <c:idx val="0"/>
              <c:layout>
                <c:manualLayout>
                  <c:x val="1.0309924446925321E-2"/>
                  <c:y val="-5.4854146549655293E-2"/>
                </c:manualLayout>
              </c:layout>
              <c:showVal val="1"/>
            </c:dLbl>
            <c:dLbl>
              <c:idx val="1"/>
              <c:layout>
                <c:manualLayout>
                  <c:x val="8.2479395575402875E-3"/>
                  <c:y val="-5.8282530709008823E-2"/>
                </c:manualLayout>
              </c:layout>
              <c:showVal val="1"/>
            </c:dLbl>
            <c:dLbl>
              <c:idx val="2"/>
              <c:layout>
                <c:manualLayout>
                  <c:x val="1.4433894225695449E-2"/>
                  <c:y val="-6.1710914868362346E-2"/>
                </c:manualLayout>
              </c:layout>
              <c:showVal val="1"/>
            </c:dLbl>
            <c:dLbl>
              <c:idx val="3"/>
              <c:layout>
                <c:manualLayout>
                  <c:x val="6.1859546681551835E-3"/>
                  <c:y val="-0.26398558027021662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0.26055719611086281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30512646013396705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5.1425762390301805E-2"/>
                </c:manualLayout>
              </c:layout>
              <c:showVal val="1"/>
            </c:dLbl>
            <c:dLbl>
              <c:idx val="7"/>
              <c:layout>
                <c:manualLayout>
                  <c:x val="1.0309924446925321E-2"/>
                  <c:y val="-0.31198322845267362"/>
                </c:manualLayout>
              </c:layout>
              <c:showVal val="1"/>
            </c:dLbl>
            <c:dLbl>
              <c:idx val="8"/>
              <c:layout>
                <c:manualLayout>
                  <c:x val="1.2371909336310404E-2"/>
                  <c:y val="-0.32569649513857885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2 в Microsoft Office Word]Лист 6'!$A$5:$A$13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2 в Microsoft Office Word]Лист 6'!$B$5:$B$13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22200</c:v>
                </c:pt>
                <c:pt idx="4">
                  <c:v>20850</c:v>
                </c:pt>
                <c:pt idx="5">
                  <c:v>25247</c:v>
                </c:pt>
                <c:pt idx="6">
                  <c:v>0</c:v>
                </c:pt>
                <c:pt idx="7">
                  <c:v>25800.7</c:v>
                </c:pt>
                <c:pt idx="8">
                  <c:v>27500</c:v>
                </c:pt>
              </c:numCache>
            </c:numRef>
          </c:val>
        </c:ser>
        <c:gapDepth val="151"/>
        <c:shape val="box"/>
        <c:axId val="135544832"/>
        <c:axId val="135546368"/>
        <c:axId val="0"/>
      </c:bar3DChart>
      <c:catAx>
        <c:axId val="13554483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5546368"/>
        <c:crosses val="autoZero"/>
        <c:auto val="1"/>
        <c:lblAlgn val="ctr"/>
        <c:lblOffset val="100"/>
      </c:catAx>
      <c:valAx>
        <c:axId val="13554636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554483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1956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0"/>
              <c:layout>
                <c:manualLayout>
                  <c:x val="1.0309924446925321E-2"/>
                  <c:y val="-5.4854146549655293E-2"/>
                </c:manualLayout>
              </c:layout>
              <c:showVal val="1"/>
            </c:dLbl>
            <c:dLbl>
              <c:idx val="1"/>
              <c:layout>
                <c:manualLayout>
                  <c:x val="8.247939557540291E-3"/>
                  <c:y val="-5.8282530709008823E-2"/>
                </c:manualLayout>
              </c:layout>
              <c:showVal val="1"/>
            </c:dLbl>
            <c:dLbl>
              <c:idx val="2"/>
              <c:layout>
                <c:manualLayout>
                  <c:x val="1.4433894225695449E-2"/>
                  <c:y val="-5.1425762390301805E-2"/>
                </c:manualLayout>
              </c:layout>
              <c:showVal val="1"/>
            </c:dLbl>
            <c:dLbl>
              <c:idx val="3"/>
              <c:layout>
                <c:manualLayout>
                  <c:x val="6.1859546681551835E-3"/>
                  <c:y val="-0.33255326345728592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25712881195150933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30512646013396727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5.1425762390301805E-2"/>
                </c:manualLayout>
              </c:layout>
              <c:showVal val="1"/>
            </c:dLbl>
            <c:dLbl>
              <c:idx val="7"/>
              <c:layout>
                <c:manualLayout>
                  <c:x val="1.4433894225695449E-2"/>
                  <c:y val="-0.29484130765590588"/>
                </c:manualLayout>
              </c:layout>
              <c:showVal val="1"/>
            </c:dLbl>
            <c:dLbl>
              <c:idx val="8"/>
              <c:layout>
                <c:manualLayout>
                  <c:x val="1.2371909336310409E-2"/>
                  <c:y val="-0.32569649513857896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 7'!$A$5:$A$13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 7'!$B$5:$B$13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28200</c:v>
                </c:pt>
                <c:pt idx="4">
                  <c:v>20560</c:v>
                </c:pt>
                <c:pt idx="5">
                  <c:v>24883</c:v>
                </c:pt>
                <c:pt idx="6">
                  <c:v>0</c:v>
                </c:pt>
                <c:pt idx="7">
                  <c:v>24747</c:v>
                </c:pt>
                <c:pt idx="8">
                  <c:v>27500</c:v>
                </c:pt>
              </c:numCache>
            </c:numRef>
          </c:val>
        </c:ser>
        <c:gapDepth val="151"/>
        <c:shape val="box"/>
        <c:axId val="135419008"/>
        <c:axId val="135420544"/>
        <c:axId val="0"/>
      </c:bar3DChart>
      <c:catAx>
        <c:axId val="1354190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5420544"/>
        <c:crosses val="autoZero"/>
        <c:auto val="1"/>
        <c:lblAlgn val="ctr"/>
        <c:lblOffset val="100"/>
      </c:catAx>
      <c:valAx>
        <c:axId val="13542054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541900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19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CCC00"/>
            </a:solidFill>
          </c:spPr>
          <c:dLbls>
            <c:dLbl>
              <c:idx val="0"/>
              <c:layout>
                <c:manualLayout>
                  <c:x val="8.247939557540265E-3"/>
                  <c:y val="-0.1782759762863797"/>
                </c:manualLayout>
              </c:layout>
              <c:showVal val="1"/>
            </c:dLbl>
            <c:dLbl>
              <c:idx val="1"/>
              <c:layout>
                <c:manualLayout>
                  <c:x val="8.247939557540265E-3"/>
                  <c:y val="-0.28455588522633685"/>
                </c:manualLayout>
              </c:layout>
              <c:showVal val="1"/>
            </c:dLbl>
            <c:dLbl>
              <c:idx val="2"/>
              <c:layout>
                <c:manualLayout>
                  <c:x val="1.2371909336310391E-2"/>
                  <c:y val="-0.28455588522633685"/>
                </c:manualLayout>
              </c:layout>
              <c:showVal val="1"/>
            </c:dLbl>
            <c:dLbl>
              <c:idx val="3"/>
              <c:layout>
                <c:manualLayout>
                  <c:x val="1.0309924446925321E-2"/>
                  <c:y val="-0.33941003177599244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28112750106698337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28455615517784566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0.2742707327482764"/>
                </c:manualLayout>
              </c:layout>
              <c:showVal val="1"/>
            </c:dLbl>
            <c:dLbl>
              <c:idx val="7"/>
              <c:layout>
                <c:manualLayout>
                  <c:x val="1.2371909336310391E-2"/>
                  <c:y val="-0.27427100269978505"/>
                </c:manualLayout>
              </c:layout>
              <c:showVal val="1"/>
            </c:dLbl>
            <c:dLbl>
              <c:idx val="8"/>
              <c:layout>
                <c:manualLayout>
                  <c:x val="1.0309924446925321E-2"/>
                  <c:y val="-0.1919895129237934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Лист3!$A$5:$A$13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Лист3!$B$5:$B$13</c:f>
              <c:numCache>
                <c:formatCode>General</c:formatCode>
                <c:ptCount val="9"/>
                <c:pt idx="0">
                  <c:v>22890</c:v>
                </c:pt>
                <c:pt idx="1">
                  <c:v>25503</c:v>
                </c:pt>
                <c:pt idx="2">
                  <c:v>25536.3</c:v>
                </c:pt>
                <c:pt idx="3">
                  <c:v>27000</c:v>
                </c:pt>
                <c:pt idx="4">
                  <c:v>25512.2</c:v>
                </c:pt>
                <c:pt idx="5">
                  <c:v>25502</c:v>
                </c:pt>
                <c:pt idx="6">
                  <c:v>25283.3</c:v>
                </c:pt>
                <c:pt idx="7">
                  <c:v>25181.4</c:v>
                </c:pt>
                <c:pt idx="8">
                  <c:v>23300</c:v>
                </c:pt>
              </c:numCache>
            </c:numRef>
          </c:val>
        </c:ser>
        <c:gapDepth val="151"/>
        <c:shape val="box"/>
        <c:axId val="135567616"/>
        <c:axId val="135577600"/>
        <c:axId val="0"/>
      </c:bar3DChart>
      <c:catAx>
        <c:axId val="13556761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5577600"/>
        <c:crosses val="autoZero"/>
        <c:auto val="1"/>
        <c:lblAlgn val="ctr"/>
        <c:lblOffset val="100"/>
      </c:catAx>
      <c:valAx>
        <c:axId val="13557760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556761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012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0"/>
              <c:layout>
                <c:manualLayout>
                  <c:x val="6.1859546681551835E-3"/>
                  <c:y val="-0.26398558027021662"/>
                </c:manualLayout>
              </c:layout>
              <c:showVal val="1"/>
            </c:dLbl>
            <c:dLbl>
              <c:idx val="1"/>
              <c:layout>
                <c:manualLayout>
                  <c:x val="1.0309924446925321E-2"/>
                  <c:y val="-0.28455588522633685"/>
                </c:manualLayout>
              </c:layout>
              <c:showVal val="1"/>
            </c:dLbl>
            <c:dLbl>
              <c:idx val="2"/>
              <c:layout>
                <c:manualLayout>
                  <c:x val="6.1859546681551835E-3"/>
                  <c:y val="-0.31198295850116442"/>
                </c:manualLayout>
              </c:layout>
              <c:showVal val="1"/>
            </c:dLbl>
            <c:dLbl>
              <c:idx val="3"/>
              <c:layout>
                <c:manualLayout>
                  <c:x val="4.1239697787701333E-3"/>
                  <c:y val="-0.28798426938569166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26055719611086281"/>
                </c:manualLayout>
              </c:layout>
              <c:showVal val="1"/>
            </c:dLbl>
            <c:dLbl>
              <c:idx val="5"/>
              <c:layout>
                <c:manualLayout>
                  <c:x val="4.1239697787702036E-3"/>
                  <c:y val="-0.30512646013396705"/>
                </c:manualLayout>
              </c:layout>
              <c:showVal val="1"/>
            </c:dLbl>
            <c:dLbl>
              <c:idx val="6"/>
              <c:layout>
                <c:manualLayout>
                  <c:x val="1.2371909336310404E-2"/>
                  <c:y val="-0.29826942186375088"/>
                </c:manualLayout>
              </c:layout>
              <c:showVal val="1"/>
            </c:dLbl>
            <c:dLbl>
              <c:idx val="7"/>
              <c:layout>
                <c:manualLayout>
                  <c:x val="8.2479395575402806E-3"/>
                  <c:y val="-0.25370069774366438"/>
                </c:manualLayout>
              </c:layout>
              <c:showVal val="1"/>
            </c:dLbl>
            <c:dLbl>
              <c:idx val="8"/>
              <c:layout>
                <c:manualLayout>
                  <c:x val="1.0309924446925321E-2"/>
                  <c:y val="-0.2468436594734489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2 в Microsoft Office Word]Лист 9'!$A$5:$A$13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2 в Microsoft Office Word]Лист 9'!$B$5:$B$13</c:f>
              <c:numCache>
                <c:formatCode>General</c:formatCode>
                <c:ptCount val="9"/>
                <c:pt idx="0">
                  <c:v>18206</c:v>
                </c:pt>
                <c:pt idx="1">
                  <c:v>19979</c:v>
                </c:pt>
                <c:pt idx="2">
                  <c:v>22320.799999999996</c:v>
                </c:pt>
                <c:pt idx="3">
                  <c:v>19592</c:v>
                </c:pt>
                <c:pt idx="4">
                  <c:v>17915.8</c:v>
                </c:pt>
                <c:pt idx="5">
                  <c:v>21318.799999999996</c:v>
                </c:pt>
                <c:pt idx="6">
                  <c:v>20849.599999999962</c:v>
                </c:pt>
                <c:pt idx="7">
                  <c:v>18026.3</c:v>
                </c:pt>
                <c:pt idx="8">
                  <c:v>16609</c:v>
                </c:pt>
              </c:numCache>
            </c:numRef>
          </c:val>
        </c:ser>
        <c:gapDepth val="151"/>
        <c:shape val="box"/>
        <c:axId val="135540096"/>
        <c:axId val="135582848"/>
        <c:axId val="0"/>
      </c:bar3DChart>
      <c:catAx>
        <c:axId val="1355400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5582848"/>
        <c:crosses val="autoZero"/>
        <c:auto val="1"/>
        <c:lblAlgn val="ctr"/>
        <c:lblOffset val="100"/>
      </c:catAx>
      <c:valAx>
        <c:axId val="13558284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554009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034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4"/>
            </a:solidFill>
          </c:spPr>
          <c:dLbls>
            <c:dLbl>
              <c:idx val="0"/>
              <c:layout>
                <c:manualLayout>
                  <c:x val="8.2479395575402806E-3"/>
                  <c:y val="-5.8282530709008823E-2"/>
                </c:manualLayout>
              </c:layout>
              <c:showVal val="1"/>
            </c:dLbl>
            <c:dLbl>
              <c:idx val="1"/>
              <c:layout>
                <c:manualLayout>
                  <c:x val="1.0309924446925321E-2"/>
                  <c:y val="-5.8282530709008823E-2"/>
                </c:manualLayout>
              </c:layout>
              <c:showVal val="1"/>
            </c:dLbl>
            <c:dLbl>
              <c:idx val="2"/>
              <c:layout>
                <c:manualLayout>
                  <c:x val="6.1859546681551835E-3"/>
                  <c:y val="-0.1131366772586643"/>
                </c:manualLayout>
              </c:layout>
              <c:showVal val="1"/>
            </c:dLbl>
            <c:dLbl>
              <c:idx val="3"/>
              <c:layout>
                <c:manualLayout>
                  <c:x val="1.4433894225695449E-2"/>
                  <c:y val="-6.5139299027715772E-2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0.33941003177599305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1165653313695261"/>
                </c:manualLayout>
              </c:layout>
              <c:showVal val="1"/>
            </c:dLbl>
            <c:dLbl>
              <c:idx val="6"/>
              <c:layout>
                <c:manualLayout>
                  <c:x val="6.1859546681551835E-3"/>
                  <c:y val="-0.11656506141801762"/>
                </c:manualLayout>
              </c:layout>
              <c:showVal val="1"/>
            </c:dLbl>
            <c:dLbl>
              <c:idx val="7"/>
              <c:layout>
                <c:manualLayout>
                  <c:x val="8.2479395575402806E-3"/>
                  <c:y val="-0.16799136371133697"/>
                </c:manualLayout>
              </c:layout>
              <c:showVal val="1"/>
            </c:dLbl>
            <c:dLbl>
              <c:idx val="8"/>
              <c:layout>
                <c:manualLayout>
                  <c:x val="1.0309924446925321E-2"/>
                  <c:y val="-0.1474205188521989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Word]Лист3'!$B$5:$B$13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12.1</c:v>
                </c:pt>
                <c:pt idx="3">
                  <c:v>0</c:v>
                </c:pt>
                <c:pt idx="4">
                  <c:v>58</c:v>
                </c:pt>
                <c:pt idx="5">
                  <c:v>12.7</c:v>
                </c:pt>
                <c:pt idx="6">
                  <c:v>14.4</c:v>
                </c:pt>
                <c:pt idx="7">
                  <c:v>25.3</c:v>
                </c:pt>
                <c:pt idx="8">
                  <c:v>18.899999999999999</c:v>
                </c:pt>
              </c:numCache>
            </c:numRef>
          </c:val>
        </c:ser>
        <c:gapDepth val="151"/>
        <c:shape val="box"/>
        <c:axId val="136958720"/>
        <c:axId val="136960256"/>
        <c:axId val="0"/>
      </c:bar3DChart>
      <c:catAx>
        <c:axId val="13695872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6960256"/>
        <c:crosses val="autoZero"/>
        <c:auto val="1"/>
        <c:lblAlgn val="ctr"/>
        <c:lblOffset val="100"/>
      </c:catAx>
      <c:valAx>
        <c:axId val="13696025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695872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0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FE2C59"/>
            </a:solidFill>
          </c:spPr>
          <c:dLbls>
            <c:dLbl>
              <c:idx val="0"/>
              <c:layout>
                <c:manualLayout>
                  <c:x val="8.2479395575402806E-3"/>
                  <c:y val="-5.8282530709008823E-2"/>
                </c:manualLayout>
              </c:layout>
              <c:showVal val="1"/>
            </c:dLbl>
            <c:dLbl>
              <c:idx val="1"/>
              <c:layout>
                <c:manualLayout>
                  <c:x val="1.2371909336310404E-2"/>
                  <c:y val="-5.4854146549655293E-2"/>
                </c:manualLayout>
              </c:layout>
              <c:showVal val="1"/>
            </c:dLbl>
            <c:dLbl>
              <c:idx val="2"/>
              <c:layout>
                <c:manualLayout>
                  <c:x val="8.2479395575402806E-3"/>
                  <c:y val="-0.14399240464435401"/>
                </c:manualLayout>
              </c:layout>
              <c:showVal val="1"/>
            </c:dLbl>
            <c:dLbl>
              <c:idx val="3"/>
              <c:layout>
                <c:manualLayout>
                  <c:x val="4.1239697787701333E-3"/>
                  <c:y val="-0.32912487929793316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1782759762863797"/>
                </c:manualLayout>
              </c:layout>
              <c:showVal val="1"/>
            </c:dLbl>
            <c:dLbl>
              <c:idx val="5"/>
              <c:layout>
                <c:manualLayout>
                  <c:x val="6.1859546681552581E-3"/>
                  <c:y val="-0.10628017889146578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0.14399213469284558"/>
                </c:manualLayout>
              </c:layout>
              <c:showVal val="1"/>
            </c:dLbl>
            <c:dLbl>
              <c:idx val="7"/>
              <c:layout>
                <c:manualLayout>
                  <c:x val="8.2479395575402806E-3"/>
                  <c:y val="-0.11656533136952603"/>
                </c:manualLayout>
              </c:layout>
              <c:showVal val="1"/>
            </c:dLbl>
            <c:dLbl>
              <c:idx val="8"/>
              <c:layout>
                <c:manualLayout>
                  <c:x val="1.2371909336310404E-2"/>
                  <c:y val="-0.11656506141801767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 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 4'!$B$5:$B$13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57.6</c:v>
                </c:pt>
                <c:pt idx="3">
                  <c:v>191</c:v>
                </c:pt>
                <c:pt idx="4">
                  <c:v>87</c:v>
                </c:pt>
                <c:pt idx="5">
                  <c:v>39</c:v>
                </c:pt>
                <c:pt idx="6">
                  <c:v>63.5</c:v>
                </c:pt>
                <c:pt idx="7">
                  <c:v>44</c:v>
                </c:pt>
                <c:pt idx="8">
                  <c:v>35</c:v>
                </c:pt>
              </c:numCache>
            </c:numRef>
          </c:val>
        </c:ser>
        <c:gapDepth val="151"/>
        <c:shape val="box"/>
        <c:axId val="137037696"/>
        <c:axId val="137039232"/>
        <c:axId val="0"/>
      </c:bar3DChart>
      <c:catAx>
        <c:axId val="1370376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7039232"/>
        <c:crosses val="autoZero"/>
        <c:auto val="1"/>
        <c:lblAlgn val="ctr"/>
        <c:lblOffset val="100"/>
      </c:catAx>
      <c:valAx>
        <c:axId val="13703923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703769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699E-2"/>
          <c:w val="0.90283667423593716"/>
          <c:h val="0.659251548644320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FA30FA"/>
            </a:solidFill>
          </c:spPr>
          <c:dLbls>
            <c:dLbl>
              <c:idx val="0"/>
              <c:layout>
                <c:manualLayout>
                  <c:x val="8.247939557540284E-3"/>
                  <c:y val="-5.8282530709008823E-2"/>
                </c:manualLayout>
              </c:layout>
              <c:showVal val="1"/>
            </c:dLbl>
            <c:dLbl>
              <c:idx val="1"/>
              <c:layout>
                <c:manualLayout>
                  <c:x val="1.2371909336310409E-2"/>
                  <c:y val="-5.4854146549655293E-2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5.8304464838010932E-2"/>
                </c:manualLayout>
              </c:layout>
              <c:showVal val="1"/>
            </c:dLbl>
            <c:dLbl>
              <c:idx val="3"/>
              <c:layout>
                <c:manualLayout>
                  <c:x val="6.2689867570272749E-3"/>
                  <c:y val="-6.1778669951324E-2"/>
                </c:manualLayout>
              </c:layout>
              <c:showVal val="1"/>
            </c:dLbl>
            <c:dLbl>
              <c:idx val="4"/>
              <c:layout>
                <c:manualLayout>
                  <c:x val="1.0392911227864055E-2"/>
                  <c:y val="-6.174034655148776E-2"/>
                </c:manualLayout>
              </c:layout>
              <c:showVal val="1"/>
            </c:dLbl>
            <c:dLbl>
              <c:idx val="5"/>
              <c:layout>
                <c:manualLayout>
                  <c:x val="8.3309489924456859E-3"/>
                  <c:y val="-0.23995333181479167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0.33593293728888507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5.8297447877477392E-2"/>
                </c:manualLayout>
              </c:layout>
              <c:showVal val="1"/>
            </c:dLbl>
            <c:dLbl>
              <c:idx val="8"/>
              <c:layout>
                <c:manualLayout>
                  <c:x val="1.0226880028862103E-2"/>
                  <c:y val="-0.2022528221675499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Word]Лист2 (4)'!$A$5:$A$13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Word]Лист2 (4)'!$B$5:$B$13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25</c:v>
                </c:pt>
                <c:pt idx="6">
                  <c:v>40</c:v>
                </c:pt>
                <c:pt idx="7">
                  <c:v>0</c:v>
                </c:pt>
                <c:pt idx="8">
                  <c:v>20</c:v>
                </c:pt>
              </c:numCache>
            </c:numRef>
          </c:val>
        </c:ser>
        <c:gapDepth val="151"/>
        <c:shape val="box"/>
        <c:axId val="137149440"/>
        <c:axId val="137200384"/>
        <c:axId val="0"/>
      </c:bar3DChart>
      <c:catAx>
        <c:axId val="1371494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7200384"/>
        <c:crosses val="autoZero"/>
        <c:auto val="1"/>
        <c:lblAlgn val="ctr"/>
        <c:lblOffset val="100"/>
      </c:catAx>
      <c:valAx>
        <c:axId val="13720038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714944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09E-2"/>
          <c:w val="0.90283667423593716"/>
          <c:h val="0.659251548644320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2FFB51"/>
            </a:solidFill>
          </c:spPr>
          <c:dLbls>
            <c:dLbl>
              <c:idx val="0"/>
              <c:layout>
                <c:manualLayout>
                  <c:x val="8.2479395575402875E-3"/>
                  <c:y val="-5.8282530709008823E-2"/>
                </c:manualLayout>
              </c:layout>
              <c:showVal val="1"/>
            </c:dLbl>
            <c:dLbl>
              <c:idx val="1"/>
              <c:layout>
                <c:manualLayout>
                  <c:x val="1.2371909336310412E-2"/>
                  <c:y val="-5.4854146549655293E-2"/>
                </c:manualLayout>
              </c:layout>
              <c:showVal val="1"/>
            </c:dLbl>
            <c:dLbl>
              <c:idx val="2"/>
              <c:layout>
                <c:manualLayout>
                  <c:x val="8.2480178442158013E-3"/>
                  <c:y val="-0.29823053845996078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0.33597989694783942"/>
                </c:manualLayout>
              </c:layout>
              <c:showVal val="1"/>
            </c:dLbl>
            <c:dLbl>
              <c:idx val="4"/>
              <c:layout>
                <c:manualLayout>
                  <c:x val="8.2478489416735329E-3"/>
                  <c:y val="-7.8877923238769909E-2"/>
                </c:manualLayout>
              </c:layout>
              <c:showVal val="1"/>
            </c:dLbl>
            <c:dLbl>
              <c:idx val="5"/>
              <c:layout>
                <c:manualLayout>
                  <c:x val="8.3309489924456859E-3"/>
                  <c:y val="-0.11999029500381619"/>
                </c:manualLayout>
              </c:layout>
              <c:showVal val="1"/>
            </c:dLbl>
            <c:dLbl>
              <c:idx val="6"/>
              <c:layout>
                <c:manualLayout>
                  <c:x val="3.8747932210627745E-3"/>
                  <c:y val="-0.14056456305386758"/>
                </c:manualLayout>
              </c:layout>
              <c:showVal val="1"/>
            </c:dLbl>
            <c:dLbl>
              <c:idx val="7"/>
              <c:layout>
                <c:manualLayout>
                  <c:x val="1.2538142416596756E-2"/>
                  <c:y val="-5.4869932540021087E-2"/>
                </c:manualLayout>
              </c:layout>
              <c:showVal val="1"/>
            </c:dLbl>
            <c:dLbl>
              <c:idx val="8"/>
              <c:layout>
                <c:manualLayout>
                  <c:x val="1.2371942315052559E-2"/>
                  <c:y val="-9.5999846706400854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Лист3!$A$5:$A$13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Лист3!$B$5:$B$13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16.600000000000001</c:v>
                </c:pt>
                <c:pt idx="3">
                  <c:v>20</c:v>
                </c:pt>
                <c:pt idx="4">
                  <c:v>1.9000000000000001</c:v>
                </c:pt>
                <c:pt idx="5">
                  <c:v>5</c:v>
                </c:pt>
                <c:pt idx="6">
                  <c:v>6.8</c:v>
                </c:pt>
                <c:pt idx="7">
                  <c:v>0</c:v>
                </c:pt>
                <c:pt idx="8">
                  <c:v>3</c:v>
                </c:pt>
              </c:numCache>
            </c:numRef>
          </c:val>
        </c:ser>
        <c:gapDepth val="151"/>
        <c:shape val="box"/>
        <c:axId val="137097600"/>
        <c:axId val="137099136"/>
        <c:axId val="0"/>
      </c:bar3DChart>
      <c:catAx>
        <c:axId val="1370976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7099136"/>
        <c:crosses val="autoZero"/>
        <c:auto val="1"/>
        <c:lblAlgn val="ctr"/>
        <c:lblOffset val="100"/>
      </c:catAx>
      <c:valAx>
        <c:axId val="1370991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709760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19E-2"/>
          <c:w val="0.90283667423593716"/>
          <c:h val="0.65925154864432112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2371909336310419E-2"/>
                  <c:y val="-5.4854146549655293E-2"/>
                </c:manualLayout>
              </c:layout>
              <c:showVal val="1"/>
            </c:dLbl>
            <c:dLbl>
              <c:idx val="2"/>
              <c:layout>
                <c:manualLayout>
                  <c:x val="8.2480178442158013E-3"/>
                  <c:y val="-0.25710062429358099"/>
                </c:manualLayout>
              </c:layout>
              <c:showVal val="1"/>
            </c:dLbl>
            <c:dLbl>
              <c:idx val="3"/>
              <c:layout>
                <c:manualLayout>
                  <c:x val="1.0559111329408269E-2"/>
                  <c:y val="-5.4923639276411154E-2"/>
                </c:manualLayout>
              </c:layout>
              <c:showVal val="1"/>
            </c:dLbl>
            <c:dLbl>
              <c:idx val="4"/>
              <c:layout>
                <c:manualLayout>
                  <c:x val="1.0392911227864055E-2"/>
                  <c:y val="-0.33594157354800275"/>
                </c:manualLayout>
              </c:layout>
              <c:showVal val="1"/>
            </c:dLbl>
            <c:dLbl>
              <c:idx val="5"/>
              <c:layout>
                <c:manualLayout>
                  <c:x val="6.1858867062551713E-3"/>
                  <c:y val="-0.30164860788900766"/>
                </c:manualLayout>
              </c:layout>
              <c:showVal val="1"/>
            </c:dLbl>
            <c:dLbl>
              <c:idx val="6"/>
              <c:layout>
                <c:manualLayout>
                  <c:x val="6.0198555072531823E-3"/>
                  <c:y val="-0.24681753851501709"/>
                </c:manualLayout>
              </c:layout>
              <c:showVal val="1"/>
            </c:dLbl>
            <c:dLbl>
              <c:idx val="7"/>
              <c:layout>
                <c:manualLayout>
                  <c:x val="1.2538142416596756E-2"/>
                  <c:y val="-0.32221612886162232"/>
                </c:manualLayout>
              </c:layout>
              <c:showVal val="1"/>
            </c:dLbl>
            <c:dLbl>
              <c:idx val="8"/>
              <c:layout>
                <c:manualLayout>
                  <c:x val="1.4517004601243055E-2"/>
                  <c:y val="-0.22967321475029875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4'!$B$5:$B$13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67</c:v>
                </c:pt>
                <c:pt idx="3">
                  <c:v>0</c:v>
                </c:pt>
                <c:pt idx="4">
                  <c:v>100</c:v>
                </c:pt>
                <c:pt idx="5">
                  <c:v>83.3</c:v>
                </c:pt>
                <c:pt idx="6">
                  <c:v>65</c:v>
                </c:pt>
                <c:pt idx="7">
                  <c:v>90</c:v>
                </c:pt>
                <c:pt idx="8">
                  <c:v>58.6</c:v>
                </c:pt>
              </c:numCache>
            </c:numRef>
          </c:val>
        </c:ser>
        <c:gapDepth val="151"/>
        <c:shape val="box"/>
        <c:axId val="138651136"/>
        <c:axId val="138652672"/>
        <c:axId val="0"/>
      </c:bar3DChart>
      <c:catAx>
        <c:axId val="13865113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8652672"/>
        <c:crosses val="autoZero"/>
        <c:auto val="1"/>
        <c:lblAlgn val="ctr"/>
        <c:lblOffset val="100"/>
      </c:catAx>
      <c:valAx>
        <c:axId val="13865267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865113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33E-2"/>
          <c:w val="0.90283667423593716"/>
          <c:h val="0.659251548644321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2371909336310424E-2"/>
                  <c:y val="-5.4854146549655293E-2"/>
                </c:manualLayout>
              </c:layout>
              <c:showVal val="1"/>
            </c:dLbl>
            <c:dLbl>
              <c:idx val="2"/>
              <c:layout>
                <c:manualLayout>
                  <c:x val="6.1029555580253136E-3"/>
                  <c:y val="-0.29137577766814615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7.2061215963693193E-2"/>
                </c:manualLayout>
              </c:layout>
              <c:showVal val="1"/>
            </c:dLbl>
            <c:dLbl>
              <c:idx val="4"/>
              <c:layout>
                <c:manualLayout>
                  <c:x val="1.4683035800245044E-2"/>
                  <c:y val="-5.1457800539118484E-2"/>
                </c:manualLayout>
              </c:layout>
              <c:showVal val="1"/>
            </c:dLbl>
            <c:dLbl>
              <c:idx val="5"/>
              <c:layout>
                <c:manualLayout>
                  <c:x val="6.1858867062551713E-3"/>
                  <c:y val="-0.25023614771025776"/>
                </c:manualLayout>
              </c:layout>
              <c:showVal val="1"/>
            </c:dLbl>
            <c:dLbl>
              <c:idx val="6"/>
              <c:layout>
                <c:manualLayout>
                  <c:x val="6.0198555072532604E-3"/>
                  <c:y val="-0.20911486980299648"/>
                </c:manualLayout>
              </c:layout>
              <c:showVal val="1"/>
            </c:dLbl>
            <c:dLbl>
              <c:idx val="7"/>
              <c:layout>
                <c:manualLayout>
                  <c:x val="8.2480178442157683E-3"/>
                  <c:y val="-0.32564364419907882"/>
                </c:manualLayout>
              </c:layout>
              <c:showVal val="1"/>
            </c:dLbl>
            <c:dLbl>
              <c:idx val="8"/>
              <c:layout>
                <c:manualLayout>
                  <c:x val="5.9367554564810901E-3"/>
                  <c:y val="-0.19539806137573448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5'!$B$5:$B$13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33</c:v>
                </c:pt>
                <c:pt idx="3">
                  <c:v>4.4000000000000004</c:v>
                </c:pt>
                <c:pt idx="4">
                  <c:v>0</c:v>
                </c:pt>
                <c:pt idx="5">
                  <c:v>27.8</c:v>
                </c:pt>
                <c:pt idx="6">
                  <c:v>22.3</c:v>
                </c:pt>
                <c:pt idx="7">
                  <c:v>39</c:v>
                </c:pt>
                <c:pt idx="8">
                  <c:v>20</c:v>
                </c:pt>
              </c:numCache>
            </c:numRef>
          </c:val>
        </c:ser>
        <c:gapDepth val="151"/>
        <c:shape val="box"/>
        <c:axId val="138586752"/>
        <c:axId val="138617216"/>
        <c:axId val="0"/>
      </c:bar3DChart>
      <c:catAx>
        <c:axId val="13858675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8617216"/>
        <c:crosses val="autoZero"/>
        <c:auto val="1"/>
        <c:lblAlgn val="ctr"/>
        <c:lblOffset val="100"/>
      </c:catAx>
      <c:valAx>
        <c:axId val="13861721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858675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51E-2"/>
          <c:w val="0.90283667423593716"/>
          <c:h val="0.659251548644321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971D74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2371942315052559E-2"/>
                  <c:y val="-5.1426763982913237E-2"/>
                </c:manualLayout>
              </c:layout>
              <c:showVal val="1"/>
            </c:dLbl>
            <c:dLbl>
              <c:idx val="2"/>
              <c:layout>
                <c:manualLayout>
                  <c:x val="8.2480178442158013E-3"/>
                  <c:y val="-0.1097174647829546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4.8068608601498183E-2"/>
                </c:manualLayout>
              </c:layout>
              <c:showVal val="1"/>
            </c:dLbl>
            <c:dLbl>
              <c:idx val="4"/>
              <c:layout>
                <c:manualLayout>
                  <c:x val="1.4683035800245044E-2"/>
                  <c:y val="-5.1457800539118484E-2"/>
                </c:manualLayout>
              </c:layout>
              <c:showVal val="1"/>
            </c:dLbl>
            <c:dLbl>
              <c:idx val="5"/>
              <c:layout>
                <c:manualLayout>
                  <c:x val="8.3309489924456859E-3"/>
                  <c:y val="-5.1440258137785015E-2"/>
                </c:manualLayout>
              </c:layout>
              <c:showVal val="1"/>
            </c:dLbl>
            <c:dLbl>
              <c:idx val="6"/>
              <c:layout>
                <c:manualLayout>
                  <c:x val="8.164917793443676E-3"/>
                  <c:y val="-0.33593293728888507"/>
                </c:manualLayout>
              </c:layout>
              <c:showVal val="1"/>
            </c:dLbl>
            <c:dLbl>
              <c:idx val="7"/>
              <c:layout>
                <c:manualLayout>
                  <c:x val="8.2480178442157683E-3"/>
                  <c:y val="-0.23310073008775523"/>
                </c:manualLayout>
              </c:layout>
              <c:showVal val="1"/>
            </c:dLbl>
            <c:dLbl>
              <c:idx val="8"/>
              <c:layout>
                <c:manualLayout>
                  <c:x val="8.0818177426715699E-3"/>
                  <c:y val="-6.1724963214933898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5'!$B$5:$B$13</c:f>
              <c:numCache>
                <c:formatCode>General</c:formatCode>
                <c:ptCount val="9"/>
                <c:pt idx="0">
                  <c:v>0.4</c:v>
                </c:pt>
                <c:pt idx="1">
                  <c:v>0</c:v>
                </c:pt>
                <c:pt idx="2">
                  <c:v>18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100</c:v>
                </c:pt>
                <c:pt idx="7">
                  <c:v>60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38711040"/>
        <c:axId val="138712576"/>
        <c:axId val="0"/>
      </c:bar3DChart>
      <c:catAx>
        <c:axId val="1387110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8712576"/>
        <c:crosses val="autoZero"/>
        <c:auto val="1"/>
        <c:lblAlgn val="ctr"/>
        <c:lblOffset val="100"/>
      </c:catAx>
      <c:valAx>
        <c:axId val="13871257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871104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64E-2"/>
          <c:w val="0.90283667423593716"/>
          <c:h val="0.659251548644321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CCC0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2371942315052559E-2"/>
                  <c:y val="-5.1426763982913258E-2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4.8068608601498183E-2"/>
                </c:manualLayout>
              </c:layout>
              <c:showVal val="1"/>
            </c:dLbl>
            <c:dLbl>
              <c:idx val="4"/>
              <c:layout>
                <c:manualLayout>
                  <c:x val="1.4683035800245044E-2"/>
                  <c:y val="-5.1457800539118484E-2"/>
                </c:manualLayout>
              </c:layout>
              <c:showVal val="1"/>
            </c:dLbl>
            <c:dLbl>
              <c:idx val="5"/>
              <c:layout>
                <c:manualLayout>
                  <c:x val="8.3309489924456911E-3"/>
                  <c:y val="-5.1440258137785015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0.33593320717198188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0.10971044782242143"/>
                </c:manualLayout>
              </c:layout>
              <c:showVal val="1"/>
            </c:dLbl>
            <c:dLbl>
              <c:idx val="8"/>
              <c:layout>
                <c:manualLayout>
                  <c:x val="1.0226880028862103E-2"/>
                  <c:y val="-5.144241720256452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6'!$A$5:$A$13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6'!$B$5:$B$13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50</c:v>
                </c:pt>
                <c:pt idx="7">
                  <c:v>10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38818688"/>
        <c:axId val="138820224"/>
        <c:axId val="0"/>
      </c:bar3DChart>
      <c:catAx>
        <c:axId val="13881868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8820224"/>
        <c:crosses val="autoZero"/>
        <c:auto val="1"/>
        <c:lblAlgn val="ctr"/>
        <c:lblOffset val="100"/>
      </c:catAx>
      <c:valAx>
        <c:axId val="13882022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881868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82E-2"/>
          <c:w val="0.90283667423593716"/>
          <c:h val="0.65925154864432212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8.2480178442157683E-3"/>
                  <c:y val="-0.2810711012417863"/>
                </c:manualLayout>
              </c:layout>
              <c:showVal val="1"/>
            </c:dLbl>
            <c:dLbl>
              <c:idx val="1"/>
              <c:layout>
                <c:manualLayout>
                  <c:x val="8.0818177426715699E-3"/>
                  <c:y val="-0.14739719343169358"/>
                </c:manualLayout>
              </c:layout>
              <c:showVal val="1"/>
            </c:dLbl>
            <c:dLbl>
              <c:idx val="2"/>
              <c:layout>
                <c:manualLayout>
                  <c:x val="8.2480178442158013E-3"/>
                  <c:y val="-0.1234275261327803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0.32226983559801237"/>
                </c:manualLayout>
              </c:layout>
              <c:showVal val="1"/>
            </c:dLbl>
            <c:dLbl>
              <c:idx val="4"/>
              <c:layout>
                <c:manualLayout>
                  <c:x val="1.0392911227864055E-2"/>
                  <c:y val="-0.22968859808685269"/>
                </c:manualLayout>
              </c:layout>
              <c:showVal val="1"/>
            </c:dLbl>
            <c:dLbl>
              <c:idx val="5"/>
              <c:layout>
                <c:manualLayout>
                  <c:x val="8.3309489924456859E-3"/>
                  <c:y val="-0.30164887777210497"/>
                </c:manualLayout>
              </c:layout>
              <c:showVal val="1"/>
            </c:dLbl>
            <c:dLbl>
              <c:idx val="6"/>
              <c:layout>
                <c:manualLayout>
                  <c:x val="8.1649177934437541E-3"/>
                  <c:y val="-0.11314471023731362"/>
                </c:manualLayout>
              </c:layout>
              <c:showVal val="1"/>
            </c:dLbl>
            <c:dLbl>
              <c:idx val="7"/>
              <c:layout>
                <c:manualLayout>
                  <c:x val="3.9578932718347991E-3"/>
                  <c:y val="-9.9428171693149395E-2"/>
                </c:manualLayout>
              </c:layout>
              <c:showVal val="1"/>
            </c:dLbl>
            <c:dLbl>
              <c:idx val="8"/>
              <c:layout>
                <c:manualLayout>
                  <c:x val="8.0818177426715699E-3"/>
                  <c:y val="-0.16455042333862663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7'!$A$5:$A$13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7'!$B$5:$B$13</c:f>
              <c:numCache>
                <c:formatCode>General</c:formatCode>
                <c:ptCount val="9"/>
                <c:pt idx="0">
                  <c:v>70</c:v>
                </c:pt>
                <c:pt idx="1">
                  <c:v>32</c:v>
                </c:pt>
                <c:pt idx="2">
                  <c:v>25</c:v>
                </c:pt>
                <c:pt idx="3">
                  <c:v>86.3</c:v>
                </c:pt>
                <c:pt idx="4">
                  <c:v>55</c:v>
                </c:pt>
                <c:pt idx="5">
                  <c:v>78</c:v>
                </c:pt>
                <c:pt idx="6">
                  <c:v>21.9</c:v>
                </c:pt>
                <c:pt idx="7">
                  <c:v>18</c:v>
                </c:pt>
                <c:pt idx="8">
                  <c:v>38</c:v>
                </c:pt>
              </c:numCache>
            </c:numRef>
          </c:val>
        </c:ser>
        <c:gapDepth val="151"/>
        <c:shape val="box"/>
        <c:axId val="140003584"/>
        <c:axId val="140009472"/>
        <c:axId val="0"/>
      </c:bar3DChart>
      <c:catAx>
        <c:axId val="14000358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40009472"/>
        <c:crosses val="autoZero"/>
        <c:auto val="1"/>
        <c:lblAlgn val="ctr"/>
        <c:lblOffset val="100"/>
      </c:catAx>
      <c:valAx>
        <c:axId val="14000947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4000358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796E-2"/>
          <c:w val="0.90283667423593716"/>
          <c:h val="0.659251548644322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0226880028862103E-2"/>
                  <c:y val="-0.15767973944406241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8.2478489416735329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8.3309489924456859E-3"/>
                  <c:y val="-4.1157712125415753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1166888150728727E-2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3.7732895618933802E-2"/>
                </c:manualLayout>
              </c:layout>
              <c:showVal val="1"/>
            </c:dLbl>
            <c:dLbl>
              <c:idx val="8"/>
              <c:layout>
                <c:manualLayout>
                  <c:x val="8.0818177426715699E-3"/>
                  <c:y val="-0.28794097548705894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8'!$A$5:$A$13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8'!$B$5:$B$13</c:f>
              <c:numCache>
                <c:formatCode>General</c:formatCode>
                <c:ptCount val="9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1.0000000000000005E-2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2.02</c:v>
                </c:pt>
              </c:numCache>
            </c:numRef>
          </c:val>
        </c:ser>
        <c:gapDepth val="151"/>
        <c:shape val="box"/>
        <c:axId val="140029312"/>
        <c:axId val="139383936"/>
        <c:axId val="0"/>
      </c:bar3DChart>
      <c:catAx>
        <c:axId val="14002931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39383936"/>
        <c:crosses val="autoZero"/>
        <c:auto val="1"/>
        <c:lblAlgn val="ctr"/>
        <c:lblOffset val="100"/>
      </c:catAx>
      <c:valAx>
        <c:axId val="1393839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4002931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1E-2"/>
          <c:w val="0.90283667423593716"/>
          <c:h val="0.659251548644322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BCC028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0226880028862103E-2"/>
                  <c:y val="-0.34276556766670946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8.2478489416735294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1.2621073564826661E-2"/>
                  <c:y val="-0.29136633175973575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1166888150728734E-2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3.7732895618933816E-2"/>
                </c:manualLayout>
              </c:layout>
              <c:showVal val="1"/>
            </c:dLbl>
            <c:dLbl>
              <c:idx val="8"/>
              <c:layout>
                <c:manualLayout>
                  <c:x val="1.0226880028862103E-2"/>
                  <c:y val="-4.4587386527651714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9'!$A$5:$A$13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9'!$B$5:$B$13</c:f>
              <c:numCache>
                <c:formatCode>General</c:formatCode>
                <c:ptCount val="9"/>
                <c:pt idx="0">
                  <c:v>0</c:v>
                </c:pt>
                <c:pt idx="1">
                  <c:v>78600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65144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40038912"/>
        <c:axId val="140040448"/>
        <c:axId val="0"/>
      </c:bar3DChart>
      <c:catAx>
        <c:axId val="14003891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40040448"/>
        <c:crosses val="autoZero"/>
        <c:auto val="1"/>
        <c:lblAlgn val="ctr"/>
        <c:lblOffset val="100"/>
      </c:catAx>
      <c:valAx>
        <c:axId val="14004044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4003891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2E-2"/>
          <c:w val="0.90283667423593716"/>
          <c:h val="0.659251548644322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022688002886211E-2"/>
                  <c:y val="-0.34276556766670946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8.2478489416735242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1.047601127863616E-2"/>
                  <c:y val="-4.4585227462872176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8021918825641524E-2"/>
                </c:manualLayout>
              </c:layout>
              <c:showVal val="1"/>
            </c:dLbl>
            <c:dLbl>
              <c:idx val="7"/>
              <c:layout>
                <c:manualLayout>
                  <c:x val="1.4683204702787283E-2"/>
                  <c:y val="-5.1442956968759397E-2"/>
                </c:manualLayout>
              </c:layout>
              <c:showVal val="1"/>
            </c:dLbl>
            <c:dLbl>
              <c:idx val="8"/>
              <c:layout>
                <c:manualLayout>
                  <c:x val="1.0226880028862103E-2"/>
                  <c:y val="-5.144241720256452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10'!$A$5:$A$13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10'!$B$5:$B$13</c:f>
              <c:numCache>
                <c:formatCode>General</c:formatCode>
                <c:ptCount val="9"/>
                <c:pt idx="0">
                  <c:v>0</c:v>
                </c:pt>
                <c:pt idx="1">
                  <c:v>58750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81606528"/>
        <c:axId val="81608064"/>
        <c:axId val="0"/>
      </c:bar3DChart>
      <c:catAx>
        <c:axId val="8160652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81608064"/>
        <c:crosses val="autoZero"/>
        <c:auto val="1"/>
        <c:lblAlgn val="ctr"/>
        <c:lblOffset val="100"/>
      </c:catAx>
      <c:valAx>
        <c:axId val="8160806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8160652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37E-2"/>
          <c:w val="0.90283667423593716"/>
          <c:h val="0.65925154864432312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4ADAC2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8.0818177426715699E-3"/>
                  <c:y val="-0.17138980079388813"/>
                </c:manualLayout>
              </c:layout>
              <c:showVal val="1"/>
            </c:dLbl>
            <c:dLbl>
              <c:idx val="2"/>
              <c:layout>
                <c:manualLayout>
                  <c:x val="8.2480178442158013E-3"/>
                  <c:y val="-0.32907844638016676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0.17488667608738598"/>
                </c:manualLayout>
              </c:layout>
              <c:showVal val="1"/>
            </c:dLbl>
            <c:dLbl>
              <c:idx val="4"/>
              <c:layout>
                <c:manualLayout>
                  <c:x val="8.2478489416735173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1.047601127863616E-2"/>
                  <c:y val="-4.4585227462872176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8021918825641524E-2"/>
                </c:manualLayout>
              </c:layout>
              <c:showVal val="1"/>
            </c:dLbl>
            <c:dLbl>
              <c:idx val="7"/>
              <c:layout>
                <c:manualLayout>
                  <c:x val="1.4683204702787283E-2"/>
                  <c:y val="-5.1442956968759397E-2"/>
                </c:manualLayout>
              </c:layout>
              <c:showVal val="1"/>
            </c:dLbl>
            <c:dLbl>
              <c:idx val="8"/>
              <c:layout>
                <c:manualLayout>
                  <c:x val="1.022688002886211E-2"/>
                  <c:y val="-5.144241720256452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11'!$A$5:$A$13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11'!$B$5:$B$13</c:f>
              <c:numCache>
                <c:formatCode>General</c:formatCode>
                <c:ptCount val="9"/>
                <c:pt idx="0">
                  <c:v>7.0000000000000088E-3</c:v>
                </c:pt>
                <c:pt idx="1">
                  <c:v>1</c:v>
                </c:pt>
                <c:pt idx="2">
                  <c:v>2.2999999999999998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08481536"/>
        <c:axId val="108483328"/>
        <c:axId val="0"/>
      </c:bar3DChart>
      <c:catAx>
        <c:axId val="10848153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08483328"/>
        <c:crosses val="autoZero"/>
        <c:auto val="1"/>
        <c:lblAlgn val="ctr"/>
        <c:lblOffset val="100"/>
      </c:catAx>
      <c:valAx>
        <c:axId val="10848332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0848153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51E-2"/>
          <c:w val="0.90283667423593716"/>
          <c:h val="0.659251548644323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4E54CE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8.0818177426715699E-3"/>
                  <c:y val="-0.26393271490521181"/>
                </c:manualLayout>
              </c:layout>
              <c:showVal val="1"/>
            </c:dLbl>
            <c:dLbl>
              <c:idx val="2"/>
              <c:layout>
                <c:manualLayout>
                  <c:x val="1.0393080130406275E-2"/>
                  <c:y val="-4.1167158033826069E-2"/>
                </c:manualLayout>
              </c:layout>
              <c:showVal val="1"/>
            </c:dLbl>
            <c:dLbl>
              <c:idx val="3"/>
              <c:layout>
                <c:manualLayout>
                  <c:x val="1.0559111329408269E-2"/>
                  <c:y val="-0.33597989694783942"/>
                </c:manualLayout>
              </c:layout>
              <c:showVal val="1"/>
            </c:dLbl>
            <c:dLbl>
              <c:idx val="4"/>
              <c:layout>
                <c:manualLayout>
                  <c:x val="8.2478489416735329E-3"/>
                  <c:y val="-7.8878193121867335E-2"/>
                </c:manualLayout>
              </c:layout>
              <c:showVal val="1"/>
            </c:dLbl>
            <c:dLbl>
              <c:idx val="5"/>
              <c:layout>
                <c:manualLayout>
                  <c:x val="4.0408687943861935E-3"/>
                  <c:y val="-0.3359239105463188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8021918825641524E-2"/>
                </c:manualLayout>
              </c:layout>
              <c:showVal val="1"/>
            </c:dLbl>
            <c:dLbl>
              <c:idx val="7"/>
              <c:layout>
                <c:manualLayout>
                  <c:x val="6.1089848019719355E-3"/>
                  <c:y val="-0.33820948230027587"/>
                </c:manualLayout>
              </c:layout>
              <c:showVal val="1"/>
            </c:dLbl>
            <c:dLbl>
              <c:idx val="8"/>
              <c:layout>
                <c:manualLayout>
                  <c:x val="1.0226819310832823E-2"/>
                  <c:y val="-0.33820869462477193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12'!$A$5:$A$13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12'!$B$5:$B$13</c:f>
              <c:numCache>
                <c:formatCode>General</c:formatCode>
                <c:ptCount val="9"/>
                <c:pt idx="0">
                  <c:v>0</c:v>
                </c:pt>
                <c:pt idx="1">
                  <c:v>72</c:v>
                </c:pt>
                <c:pt idx="2">
                  <c:v>0</c:v>
                </c:pt>
                <c:pt idx="3">
                  <c:v>100</c:v>
                </c:pt>
                <c:pt idx="4">
                  <c:v>14</c:v>
                </c:pt>
                <c:pt idx="5">
                  <c:v>100</c:v>
                </c:pt>
                <c:pt idx="6">
                  <c:v>1.1000000000000001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</c:ser>
        <c:gapDepth val="151"/>
        <c:shape val="box"/>
        <c:axId val="108872064"/>
        <c:axId val="108873600"/>
        <c:axId val="0"/>
      </c:bar3DChart>
      <c:catAx>
        <c:axId val="10887206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08873600"/>
        <c:crosses val="autoZero"/>
        <c:auto val="1"/>
        <c:lblAlgn val="ctr"/>
        <c:lblOffset val="100"/>
      </c:catAx>
      <c:valAx>
        <c:axId val="10887360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0887206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58E-2"/>
          <c:w val="0.90283667423593716"/>
          <c:h val="0.659251548644323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E4E686"/>
            </a:solidFill>
          </c:spPr>
          <c:dLbls>
            <c:dLbl>
              <c:idx val="0"/>
              <c:layout>
                <c:manualLayout>
                  <c:x val="3.9608649596031276E-3"/>
                  <c:y val="-0.33810104563923182"/>
                </c:manualLayout>
              </c:layout>
              <c:showVal val="1"/>
            </c:dLbl>
            <c:dLbl>
              <c:idx val="1"/>
              <c:layout>
                <c:manualLayout>
                  <c:x val="5.9381749268656928E-3"/>
                  <c:y val="-0.337291577779675"/>
                </c:manualLayout>
              </c:layout>
              <c:showVal val="1"/>
            </c:dLbl>
            <c:dLbl>
              <c:idx val="2"/>
              <c:layout>
                <c:manualLayout>
                  <c:x val="6.1057778972021708E-3"/>
                  <c:y val="-0.3379369465759095"/>
                </c:manualLayout>
              </c:layout>
              <c:showVal val="1"/>
            </c:dLbl>
            <c:dLbl>
              <c:idx val="3"/>
              <c:layout>
                <c:manualLayout>
                  <c:x val="1.0559111329408269E-2"/>
                  <c:y val="-0.3359798969478397"/>
                </c:manualLayout>
              </c:layout>
              <c:showVal val="1"/>
            </c:dLbl>
            <c:dLbl>
              <c:idx val="4"/>
              <c:layout>
                <c:manualLayout>
                  <c:x val="3.9606961751415606E-3"/>
                  <c:y val="-0.33563404596086654"/>
                </c:manualLayout>
              </c:layout>
              <c:showVal val="1"/>
            </c:dLbl>
            <c:dLbl>
              <c:idx val="5"/>
              <c:layout>
                <c:manualLayout>
                  <c:x val="6.1844314562926684E-3"/>
                  <c:y val="-0.33592391054631882"/>
                </c:manualLayout>
              </c:layout>
              <c:showVal val="1"/>
            </c:dLbl>
            <c:dLbl>
              <c:idx val="6"/>
              <c:layout>
                <c:manualLayout>
                  <c:x val="6.0229047265726284E-3"/>
                  <c:y val="-0.33812283799484272"/>
                </c:manualLayout>
              </c:layout>
              <c:showVal val="1"/>
            </c:dLbl>
            <c:dLbl>
              <c:idx val="7"/>
              <c:layout>
                <c:manualLayout>
                  <c:x val="6.1089848019719355E-3"/>
                  <c:y val="-0.33820948230027598"/>
                </c:manualLayout>
              </c:layout>
              <c:showVal val="1"/>
            </c:dLbl>
            <c:dLbl>
              <c:idx val="8"/>
              <c:layout>
                <c:manualLayout>
                  <c:x val="1.0226819310832828E-2"/>
                  <c:y val="-0.33820869462477215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13'!$B$5:$B$13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</c:ser>
        <c:gapDepth val="151"/>
        <c:shape val="box"/>
        <c:axId val="109012480"/>
        <c:axId val="109014016"/>
        <c:axId val="0"/>
      </c:bar3DChart>
      <c:catAx>
        <c:axId val="10901248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109014016"/>
        <c:crosses val="autoZero"/>
        <c:auto val="1"/>
        <c:lblAlgn val="ctr"/>
        <c:lblOffset val="100"/>
      </c:catAx>
      <c:valAx>
        <c:axId val="10901401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0901248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69E-2"/>
          <c:w val="0.90283667423593716"/>
          <c:h val="0.659251548644323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E4E686"/>
            </a:solidFill>
          </c:spPr>
          <c:dLbls>
            <c:dLbl>
              <c:idx val="0"/>
              <c:layout>
                <c:manualLayout>
                  <c:x val="8.6472501320197879E-3"/>
                  <c:y val="-6.5633687992057668E-2"/>
                </c:manualLayout>
              </c:layout>
              <c:showVal val="1"/>
            </c:dLbl>
            <c:dLbl>
              <c:idx val="1"/>
              <c:layout>
                <c:manualLayout>
                  <c:x val="5.9382151071971333E-3"/>
                  <c:y val="-7.4219773000661404E-2"/>
                </c:manualLayout>
              </c:layout>
              <c:showVal val="1"/>
            </c:dLbl>
            <c:dLbl>
              <c:idx val="2"/>
              <c:layout>
                <c:manualLayout>
                  <c:x val="6.1057538486859455E-3"/>
                  <c:y val="-6.546982293696485E-2"/>
                </c:manualLayout>
              </c:layout>
              <c:showVal val="1"/>
            </c:dLbl>
            <c:dLbl>
              <c:idx val="3"/>
              <c:layout>
                <c:manualLayout>
                  <c:x val="1.0559184536543188E-2"/>
                  <c:y val="-6.3512689739458394E-2"/>
                </c:manualLayout>
              </c:layout>
              <c:showVal val="1"/>
            </c:dLbl>
            <c:dLbl>
              <c:idx val="4"/>
              <c:layout>
                <c:manualLayout>
                  <c:x val="1.0990762858506153E-2"/>
                  <c:y val="-6.7864546112292229E-2"/>
                </c:manualLayout>
              </c:layout>
              <c:showVal val="1"/>
            </c:dLbl>
            <c:dLbl>
              <c:idx val="5"/>
              <c:layout>
                <c:manualLayout>
                  <c:x val="6.1843568265210055E-3"/>
                  <c:y val="-0.13861984934772117"/>
                </c:manualLayout>
              </c:layout>
              <c:showVal val="1"/>
            </c:dLbl>
            <c:dLbl>
              <c:idx val="6"/>
              <c:layout>
                <c:manualLayout>
                  <c:x val="8.3662352605578215E-3"/>
                  <c:y val="-6.5655512006166955E-2"/>
                </c:manualLayout>
              </c:layout>
              <c:showVal val="1"/>
            </c:dLbl>
            <c:dLbl>
              <c:idx val="7"/>
              <c:layout>
                <c:manualLayout>
                  <c:x val="8.4524033137244499E-3"/>
                  <c:y val="-0.32942350572085233"/>
                </c:manualLayout>
              </c:layout>
              <c:showVal val="1"/>
            </c:dLbl>
            <c:dLbl>
              <c:idx val="8"/>
              <c:layout>
                <c:manualLayout>
                  <c:x val="1.0226874764052717E-2"/>
                  <c:y val="-5.6345905445054426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14'!$B$5:$B$13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25</c:v>
                </c:pt>
                <c:pt idx="6">
                  <c:v>0</c:v>
                </c:pt>
                <c:pt idx="7">
                  <c:v>100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31803776"/>
        <c:axId val="131813760"/>
        <c:axId val="0"/>
      </c:bar3DChart>
      <c:catAx>
        <c:axId val="13180377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1813760"/>
        <c:crosses val="autoZero"/>
        <c:auto val="1"/>
        <c:lblAlgn val="ctr"/>
        <c:lblOffset val="100"/>
      </c:catAx>
      <c:valAx>
        <c:axId val="13181376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180377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82E-2"/>
          <c:w val="0.90283667423593716"/>
          <c:h val="0.65925154864432411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tx2">
                <a:lumMod val="40000"/>
                <a:lumOff val="60000"/>
              </a:schemeClr>
            </a:solidFill>
          </c:spPr>
          <c:dLbls>
            <c:dLbl>
              <c:idx val="0"/>
              <c:layout>
                <c:manualLayout>
                  <c:x val="8.6472501320197879E-3"/>
                  <c:y val="-6.5633687992057696E-2"/>
                </c:manualLayout>
              </c:layout>
              <c:showVal val="1"/>
            </c:dLbl>
            <c:dLbl>
              <c:idx val="1"/>
              <c:layout>
                <c:manualLayout>
                  <c:x val="5.9382414371332475E-3"/>
                  <c:y val="-0.14987774268110896"/>
                </c:manualLayout>
              </c:layout>
              <c:showVal val="1"/>
            </c:dLbl>
            <c:dLbl>
              <c:idx val="2"/>
              <c:layout>
                <c:manualLayout>
                  <c:x val="6.1057858186460276E-3"/>
                  <c:y val="-9.909561356361242E-2"/>
                </c:manualLayout>
              </c:layout>
              <c:showVal val="1"/>
            </c:dLbl>
            <c:dLbl>
              <c:idx val="3"/>
              <c:layout>
                <c:manualLayout>
                  <c:x val="1.0559200671313419E-2"/>
                  <c:y val="-0.32411196308054113"/>
                </c:manualLayout>
              </c:layout>
              <c:showVal val="1"/>
            </c:dLbl>
            <c:dLbl>
              <c:idx val="4"/>
              <c:layout>
                <c:manualLayout>
                  <c:x val="1.0990840433854759E-2"/>
                  <c:y val="-0.2191801677050044"/>
                </c:manualLayout>
              </c:layout>
              <c:showVal val="1"/>
            </c:dLbl>
            <c:dLbl>
              <c:idx val="5"/>
              <c:layout>
                <c:manualLayout>
                  <c:x val="8.438450867610121E-3"/>
                  <c:y val="-9.2384368537969483E-2"/>
                </c:manualLayout>
              </c:layout>
              <c:showVal val="1"/>
            </c:dLbl>
            <c:dLbl>
              <c:idx val="6"/>
              <c:layout>
                <c:manualLayout>
                  <c:x val="8.366235260557825E-3"/>
                  <c:y val="-6.5655512006166955E-2"/>
                </c:manualLayout>
              </c:layout>
              <c:showVal val="1"/>
            </c:dLbl>
            <c:dLbl>
              <c:idx val="7"/>
              <c:layout>
                <c:manualLayout>
                  <c:x val="8.4524720605545205E-3"/>
                  <c:y val="-0.10665312811931571"/>
                </c:manualLayout>
              </c:layout>
              <c:showVal val="1"/>
            </c:dLbl>
            <c:dLbl>
              <c:idx val="8"/>
              <c:layout>
                <c:manualLayout>
                  <c:x val="1.2480991521970318E-2"/>
                  <c:y val="-8.1565224643686568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15'!$B$5:$B$13</c:f>
              <c:numCache>
                <c:formatCode>General</c:formatCode>
                <c:ptCount val="9"/>
                <c:pt idx="0">
                  <c:v>428.3</c:v>
                </c:pt>
                <c:pt idx="1">
                  <c:v>1472.9</c:v>
                </c:pt>
                <c:pt idx="2">
                  <c:v>689.03</c:v>
                </c:pt>
                <c:pt idx="3">
                  <c:v>5000</c:v>
                </c:pt>
                <c:pt idx="4">
                  <c:v>2848.4</c:v>
                </c:pt>
                <c:pt idx="5">
                  <c:v>782</c:v>
                </c:pt>
                <c:pt idx="6">
                  <c:v>487</c:v>
                </c:pt>
                <c:pt idx="7">
                  <c:v>808.8</c:v>
                </c:pt>
                <c:pt idx="8">
                  <c:v>550.29999999999995</c:v>
                </c:pt>
              </c:numCache>
            </c:numRef>
          </c:val>
        </c:ser>
        <c:gapDepth val="151"/>
        <c:shape val="box"/>
        <c:axId val="132182016"/>
        <c:axId val="132183552"/>
        <c:axId val="0"/>
      </c:bar3DChart>
      <c:catAx>
        <c:axId val="13218201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2183552"/>
        <c:crosses val="autoZero"/>
        <c:auto val="1"/>
        <c:lblAlgn val="ctr"/>
        <c:lblOffset val="100"/>
      </c:catAx>
      <c:valAx>
        <c:axId val="13218355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218201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889E-2"/>
          <c:w val="0.90283667423593716"/>
          <c:h val="0.65925154864432434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6">
                <a:lumMod val="40000"/>
                <a:lumOff val="60000"/>
              </a:schemeClr>
            </a:solidFill>
          </c:spPr>
          <c:dLbls>
            <c:dLbl>
              <c:idx val="0"/>
              <c:layout>
                <c:manualLayout>
                  <c:x val="8.6471964641650061E-3"/>
                  <c:y val="-0.31136021415425891"/>
                </c:manualLayout>
              </c:layout>
              <c:showVal val="1"/>
            </c:dLbl>
            <c:dLbl>
              <c:idx val="1"/>
              <c:layout>
                <c:manualLayout>
                  <c:x val="5.9382962128434122E-3"/>
                  <c:y val="-0.18601407435987621"/>
                </c:manualLayout>
              </c:layout>
              <c:showVal val="1"/>
            </c:dLbl>
            <c:dLbl>
              <c:idx val="2"/>
              <c:layout>
                <c:manualLayout>
                  <c:x val="8.3069590085796691E-3"/>
                  <c:y val="-0.17498170424268084"/>
                </c:manualLayout>
              </c:layout>
              <c:showVal val="1"/>
            </c:dLbl>
            <c:dLbl>
              <c:idx val="3"/>
              <c:layout>
                <c:manualLayout>
                  <c:x val="8.3579166305572695E-3"/>
                  <c:y val="-6.0317384440810057E-2"/>
                </c:manualLayout>
              </c:layout>
              <c:showVal val="1"/>
            </c:dLbl>
            <c:dLbl>
              <c:idx val="4"/>
              <c:layout>
                <c:manualLayout>
                  <c:x val="8.7896698154086451E-3"/>
                  <c:y val="-8.1862274774390273E-2"/>
                </c:manualLayout>
              </c:layout>
              <c:showVal val="1"/>
            </c:dLbl>
            <c:dLbl>
              <c:idx val="5"/>
              <c:layout>
                <c:manualLayout>
                  <c:x val="8.4383395441546064E-3"/>
                  <c:y val="-0.31281562315406419"/>
                </c:manualLayout>
              </c:layout>
              <c:showVal val="1"/>
            </c:dLbl>
            <c:dLbl>
              <c:idx val="6"/>
              <c:layout>
                <c:manualLayout>
                  <c:x val="6.1650056330704566E-3"/>
                  <c:y val="-0.13792810080364754"/>
                </c:manualLayout>
              </c:layout>
              <c:showVal val="1"/>
            </c:dLbl>
            <c:dLbl>
              <c:idx val="7"/>
              <c:layout>
                <c:manualLayout>
                  <c:x val="8.4525522142300386E-3"/>
                  <c:y val="-0.14640304842030544"/>
                </c:manualLayout>
              </c:layout>
              <c:showVal val="1"/>
            </c:dLbl>
            <c:dLbl>
              <c:idx val="8"/>
              <c:layout>
                <c:manualLayout>
                  <c:x val="8.0785163359043382E-3"/>
                  <c:y val="-0.19358760737020256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16'!$A$5:$A$13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16'!$B$5:$B$13</c:f>
              <c:numCache>
                <c:formatCode>General</c:formatCode>
                <c:ptCount val="9"/>
                <c:pt idx="0">
                  <c:v>119.9</c:v>
                </c:pt>
                <c:pt idx="1">
                  <c:v>61.5</c:v>
                </c:pt>
                <c:pt idx="2">
                  <c:v>60.2</c:v>
                </c:pt>
                <c:pt idx="3">
                  <c:v>3.5</c:v>
                </c:pt>
                <c:pt idx="4">
                  <c:v>15.2</c:v>
                </c:pt>
                <c:pt idx="5">
                  <c:v>123.4</c:v>
                </c:pt>
                <c:pt idx="6">
                  <c:v>39.800000000000004</c:v>
                </c:pt>
                <c:pt idx="7">
                  <c:v>44.7</c:v>
                </c:pt>
                <c:pt idx="8">
                  <c:v>67.400000000000006</c:v>
                </c:pt>
              </c:numCache>
            </c:numRef>
          </c:val>
        </c:ser>
        <c:gapDepth val="151"/>
        <c:shape val="box"/>
        <c:axId val="132228224"/>
        <c:axId val="132229760"/>
        <c:axId val="0"/>
      </c:bar3DChart>
      <c:catAx>
        <c:axId val="1322282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2229760"/>
        <c:crosses val="autoZero"/>
        <c:auto val="1"/>
        <c:lblAlgn val="ctr"/>
        <c:lblOffset val="100"/>
      </c:catAx>
      <c:valAx>
        <c:axId val="13222976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222822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E-2"/>
          <c:w val="0.90283667423593716"/>
          <c:h val="0.659251548644324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37CF2B"/>
            </a:solidFill>
          </c:spPr>
          <c:dLbls>
            <c:dLbl>
              <c:idx val="0"/>
              <c:layout>
                <c:manualLayout>
                  <c:x val="8.6471309571270246E-3"/>
                  <c:y val="-6.0416574879207832E-2"/>
                </c:manualLayout>
              </c:layout>
              <c:showVal val="1"/>
            </c:dLbl>
            <c:dLbl>
              <c:idx val="1"/>
              <c:layout>
                <c:manualLayout>
                  <c:x val="9.9839401323557533E-3"/>
                  <c:y val="-5.3760081600719913E-2"/>
                </c:manualLayout>
              </c:layout>
              <c:showVal val="1"/>
            </c:dLbl>
            <c:dLbl>
              <c:idx val="2"/>
              <c:layout>
                <c:manualLayout>
                  <c:x val="1.0329729804632835E-2"/>
                  <c:y val="-4.95099551009128E-2"/>
                </c:manualLayout>
              </c:layout>
              <c:showVal val="1"/>
            </c:dLbl>
            <c:dLbl>
              <c:idx val="3"/>
              <c:layout>
                <c:manualLayout>
                  <c:x val="8.3578845062494897E-3"/>
                  <c:y val="-0.10101106389341705"/>
                </c:manualLayout>
              </c:layout>
              <c:showVal val="1"/>
            </c:dLbl>
            <c:dLbl>
              <c:idx val="4"/>
              <c:layout>
                <c:manualLayout>
                  <c:x val="8.7895243090458323E-3"/>
                  <c:y val="-0.31245919630233387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3142855998494019"/>
                </c:manualLayout>
              </c:layout>
              <c:showVal val="1"/>
            </c:dLbl>
            <c:dLbl>
              <c:idx val="6"/>
              <c:layout>
                <c:manualLayout>
                  <c:x val="6.1649631760279655E-3"/>
                  <c:y val="-0.11419027440111215"/>
                </c:manualLayout>
              </c:layout>
              <c:showVal val="1"/>
            </c:dLbl>
            <c:dLbl>
              <c:idx val="7"/>
              <c:layout>
                <c:manualLayout>
                  <c:x val="8.4524948541687076E-3"/>
                  <c:y val="-0.28543937154628835"/>
                </c:manualLayout>
              </c:layout>
              <c:showVal val="1"/>
            </c:dLbl>
            <c:dLbl>
              <c:idx val="8"/>
              <c:layout>
                <c:manualLayout>
                  <c:x val="8.0785132095318197E-3"/>
                  <c:y val="-8.1680291263302493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17'!$A$5:$A$13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17'!$B$5:$B$13</c:f>
              <c:numCache>
                <c:formatCode>General</c:formatCode>
                <c:ptCount val="9"/>
                <c:pt idx="0">
                  <c:v>33.6</c:v>
                </c:pt>
                <c:pt idx="1">
                  <c:v>2.64</c:v>
                </c:pt>
                <c:pt idx="2">
                  <c:v>0</c:v>
                </c:pt>
                <c:pt idx="3">
                  <c:v>247</c:v>
                </c:pt>
                <c:pt idx="4">
                  <c:v>1060</c:v>
                </c:pt>
                <c:pt idx="5">
                  <c:v>740.9</c:v>
                </c:pt>
                <c:pt idx="6">
                  <c:v>252</c:v>
                </c:pt>
                <c:pt idx="7">
                  <c:v>980</c:v>
                </c:pt>
                <c:pt idx="8">
                  <c:v>146</c:v>
                </c:pt>
              </c:numCache>
            </c:numRef>
          </c:val>
        </c:ser>
        <c:gapDepth val="151"/>
        <c:shape val="box"/>
        <c:axId val="132299008"/>
        <c:axId val="132435968"/>
        <c:axId val="0"/>
      </c:bar3DChart>
      <c:catAx>
        <c:axId val="1322990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2435968"/>
        <c:crosses val="autoZero"/>
        <c:auto val="1"/>
        <c:lblAlgn val="ctr"/>
        <c:lblOffset val="100"/>
      </c:catAx>
      <c:valAx>
        <c:axId val="13243596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229900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17E-2"/>
          <c:w val="0.90283667423593716"/>
          <c:h val="0.65925154864432489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dLbls>
            <c:dLbl>
              <c:idx val="0"/>
              <c:layout>
                <c:manualLayout>
                  <c:x val="8.6471309571270246E-3"/>
                  <c:y val="-6.0416574879207867E-2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5.3760081600719913E-2"/>
                </c:manualLayout>
              </c:layout>
              <c:showVal val="1"/>
            </c:dLbl>
            <c:dLbl>
              <c:idx val="2"/>
              <c:layout>
                <c:manualLayout>
                  <c:x val="1.0329729804632841E-2"/>
                  <c:y val="-4.95099551009128E-2"/>
                </c:manualLayout>
              </c:layout>
              <c:showVal val="1"/>
            </c:dLbl>
            <c:dLbl>
              <c:idx val="3"/>
              <c:layout>
                <c:manualLayout>
                  <c:x val="1.0380698342232408E-2"/>
                  <c:y val="-3.9971001838419402E-2"/>
                </c:manualLayout>
              </c:layout>
              <c:showVal val="1"/>
            </c:dLbl>
            <c:dLbl>
              <c:idx val="4"/>
              <c:layout>
                <c:manualLayout>
                  <c:x val="1.2835151981011671E-2"/>
                  <c:y val="-4.4559974259458832E-2"/>
                </c:manualLayout>
              </c:layout>
              <c:showVal val="1"/>
            </c:dLbl>
            <c:dLbl>
              <c:idx val="5"/>
              <c:layout>
                <c:manualLayout>
                  <c:x val="8.4383192296487806E-3"/>
                  <c:y val="-5.8480960944603345E-2"/>
                </c:manualLayout>
              </c:layout>
              <c:showVal val="1"/>
            </c:dLbl>
            <c:dLbl>
              <c:idx val="6"/>
              <c:layout>
                <c:manualLayout>
                  <c:x val="8.187777012010896E-3"/>
                  <c:y val="-0.2837467440485012"/>
                </c:manualLayout>
              </c:layout>
              <c:showVal val="1"/>
            </c:dLbl>
            <c:dLbl>
              <c:idx val="7"/>
              <c:layout>
                <c:manualLayout>
                  <c:x val="8.4524948541687076E-3"/>
                  <c:y val="-0.29900388911807985"/>
                </c:manualLayout>
              </c:layout>
              <c:showVal val="1"/>
            </c:dLbl>
            <c:dLbl>
              <c:idx val="8"/>
              <c:layout>
                <c:manualLayout>
                  <c:x val="1.0101327045514762E-2"/>
                  <c:y val="-4.7769264351887157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18'!$A$5:$A$13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18'!$B$5:$B$13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0.1116</c:v>
                </c:pt>
                <c:pt idx="6">
                  <c:v>4.8599999999999985</c:v>
                </c:pt>
                <c:pt idx="7">
                  <c:v>5.04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33430656"/>
        <c:axId val="132408448"/>
        <c:axId val="0"/>
      </c:bar3DChart>
      <c:catAx>
        <c:axId val="13343065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2408448"/>
        <c:crosses val="autoZero"/>
        <c:auto val="1"/>
        <c:lblAlgn val="ctr"/>
        <c:lblOffset val="100"/>
      </c:catAx>
      <c:valAx>
        <c:axId val="13240844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343065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34E-2"/>
          <c:w val="0.90283667423593716"/>
          <c:h val="0.65925154864432511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8.6471309571270246E-3"/>
                  <c:y val="-6.0416574879207902E-2"/>
                </c:manualLayout>
              </c:layout>
              <c:showVal val="1"/>
            </c:dLbl>
            <c:dLbl>
              <c:idx val="1"/>
              <c:layout>
                <c:manualLayout>
                  <c:x val="9.9839401323557533E-3"/>
                  <c:y val="-0.29453026850001268"/>
                </c:manualLayout>
              </c:layout>
              <c:showVal val="1"/>
            </c:dLbl>
            <c:dLbl>
              <c:idx val="2"/>
              <c:layout>
                <c:manualLayout>
                  <c:x val="1.0329729804632835E-2"/>
                  <c:y val="-3.5945437529121722E-2"/>
                </c:manualLayout>
              </c:layout>
              <c:showVal val="1"/>
            </c:dLbl>
            <c:dLbl>
              <c:idx val="3"/>
              <c:layout>
                <c:manualLayout>
                  <c:x val="1.0380698342232417E-2"/>
                  <c:y val="-3.9971001838419402E-2"/>
                </c:manualLayout>
              </c:layout>
              <c:showVal val="1"/>
            </c:dLbl>
            <c:dLbl>
              <c:idx val="4"/>
              <c:layout>
                <c:manualLayout>
                  <c:x val="8.7895243090458323E-3"/>
                  <c:y val="-0.11577395852942471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9586001845094856"/>
                </c:manualLayout>
              </c:layout>
              <c:showVal val="1"/>
            </c:dLbl>
            <c:dLbl>
              <c:idx val="6"/>
              <c:layout>
                <c:manualLayout>
                  <c:x val="1.0210590847993823E-2"/>
                  <c:y val="-0.33800481433566693"/>
                </c:manualLayout>
              </c:layout>
              <c:showVal val="1"/>
            </c:dLbl>
            <c:dLbl>
              <c:idx val="7"/>
              <c:layout>
                <c:manualLayout>
                  <c:x val="8.4524948541687215E-3"/>
                  <c:y val="-0.29900388911807996"/>
                </c:manualLayout>
              </c:layout>
              <c:showVal val="1"/>
            </c:dLbl>
            <c:dLbl>
              <c:idx val="8"/>
              <c:layout>
                <c:manualLayout>
                  <c:x val="1.0101327045514762E-2"/>
                  <c:y val="-0.29532171003707597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19'!$A$5:$A$13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19'!$B$5:$B$13</c:f>
              <c:numCache>
                <c:formatCode>General</c:formatCode>
                <c:ptCount val="9"/>
                <c:pt idx="0">
                  <c:v>6</c:v>
                </c:pt>
                <c:pt idx="1">
                  <c:v>65.64</c:v>
                </c:pt>
                <c:pt idx="2">
                  <c:v>0</c:v>
                </c:pt>
                <c:pt idx="3">
                  <c:v>0</c:v>
                </c:pt>
                <c:pt idx="4">
                  <c:v>17.899999999999999</c:v>
                </c:pt>
                <c:pt idx="5">
                  <c:v>65.400000000000006</c:v>
                </c:pt>
                <c:pt idx="6">
                  <c:v>75.599999999999994</c:v>
                </c:pt>
                <c:pt idx="7">
                  <c:v>65.400000000000006</c:v>
                </c:pt>
                <c:pt idx="8">
                  <c:v>65.400000000000006</c:v>
                </c:pt>
              </c:numCache>
            </c:numRef>
          </c:val>
        </c:ser>
        <c:gapDepth val="151"/>
        <c:shape val="box"/>
        <c:axId val="134550272"/>
        <c:axId val="134551808"/>
        <c:axId val="0"/>
      </c:bar3DChart>
      <c:catAx>
        <c:axId val="13455027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4551808"/>
        <c:crosses val="autoZero"/>
        <c:auto val="1"/>
        <c:lblAlgn val="ctr"/>
        <c:lblOffset val="100"/>
      </c:catAx>
      <c:valAx>
        <c:axId val="13455180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455027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48E-2"/>
          <c:w val="0.90283667423593716"/>
          <c:h val="0.65925154864432534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bg2">
                <a:lumMod val="75000"/>
              </a:schemeClr>
            </a:solidFill>
          </c:spPr>
          <c:dLbls>
            <c:dLbl>
              <c:idx val="0"/>
              <c:layout>
                <c:manualLayout>
                  <c:x val="8.6471309571270246E-3"/>
                  <c:y val="-5.7025445486259825E-2"/>
                </c:manualLayout>
              </c:layout>
              <c:showVal val="1"/>
            </c:dLbl>
            <c:dLbl>
              <c:idx val="1"/>
              <c:layout>
                <c:manualLayout>
                  <c:x val="7.9611262963728124E-3"/>
                  <c:y val="-0.10123589310198892"/>
                </c:manualLayout>
              </c:layout>
              <c:showVal val="1"/>
            </c:dLbl>
            <c:dLbl>
              <c:idx val="2"/>
              <c:layout>
                <c:manualLayout>
                  <c:x val="1.0329729804632841E-2"/>
                  <c:y val="-3.5945437529121743E-2"/>
                </c:manualLayout>
              </c:layout>
              <c:showVal val="1"/>
            </c:dLbl>
            <c:dLbl>
              <c:idx val="3"/>
              <c:layout>
                <c:manualLayout>
                  <c:x val="8.3578845062494897E-3"/>
                  <c:y val="-0.1247492366621141"/>
                </c:manualLayout>
              </c:layout>
              <c:showVal val="1"/>
            </c:dLbl>
            <c:dLbl>
              <c:idx val="4"/>
              <c:layout>
                <c:manualLayout>
                  <c:x val="8.7895243090458323E-3"/>
                  <c:y val="-0.31245946332039687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3481968937788816"/>
                </c:manualLayout>
              </c:layout>
              <c:showVal val="1"/>
            </c:dLbl>
            <c:dLbl>
              <c:idx val="6"/>
              <c:layout>
                <c:manualLayout>
                  <c:x val="6.1649631760279655E-3"/>
                  <c:y val="-0.11079941202622652"/>
                </c:manualLayout>
              </c:layout>
              <c:showVal val="1"/>
            </c:dLbl>
            <c:dLbl>
              <c:idx val="7"/>
              <c:layout>
                <c:manualLayout>
                  <c:x val="1.4520936362117463E-2"/>
                  <c:y val="-0.25491920700975862"/>
                </c:manualLayout>
              </c:layout>
              <c:showVal val="1"/>
            </c:dLbl>
            <c:dLbl>
              <c:idx val="8"/>
              <c:layout>
                <c:manualLayout>
                  <c:x val="1.0101327045514762E-2"/>
                  <c:y val="-6.4724911316626152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20'!$A$5:$A$13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20'!$B$5:$B$13</c:f>
              <c:numCache>
                <c:formatCode>General</c:formatCode>
                <c:ptCount val="9"/>
                <c:pt idx="0">
                  <c:v>15.6</c:v>
                </c:pt>
                <c:pt idx="1">
                  <c:v>124.08</c:v>
                </c:pt>
                <c:pt idx="2">
                  <c:v>0</c:v>
                </c:pt>
                <c:pt idx="3">
                  <c:v>187</c:v>
                </c:pt>
                <c:pt idx="4">
                  <c:v>621</c:v>
                </c:pt>
                <c:pt idx="5">
                  <c:v>454.8</c:v>
                </c:pt>
                <c:pt idx="6">
                  <c:v>144</c:v>
                </c:pt>
                <c:pt idx="7">
                  <c:v>492.7</c:v>
                </c:pt>
                <c:pt idx="8">
                  <c:v>25.6</c:v>
                </c:pt>
              </c:numCache>
            </c:numRef>
          </c:val>
        </c:ser>
        <c:gapDepth val="151"/>
        <c:shape val="box"/>
        <c:axId val="134547328"/>
        <c:axId val="134548864"/>
        <c:axId val="0"/>
      </c:bar3DChart>
      <c:catAx>
        <c:axId val="13454732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34548864"/>
        <c:crosses val="autoZero"/>
        <c:auto val="1"/>
        <c:lblAlgn val="ctr"/>
        <c:lblOffset val="100"/>
      </c:catAx>
      <c:valAx>
        <c:axId val="13454886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3454732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62E-2"/>
          <c:w val="0.90283667423593716"/>
          <c:h val="0.659251548644325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DED232"/>
            </a:solidFill>
          </c:spPr>
          <c:dLbls>
            <c:dLbl>
              <c:idx val="0"/>
              <c:layout>
                <c:manualLayout>
                  <c:x val="1.0669944793109946E-2"/>
                  <c:y val="-0.11128351577342449"/>
                </c:manualLayout>
              </c:layout>
              <c:showVal val="1"/>
            </c:dLbl>
            <c:dLbl>
              <c:idx val="1"/>
              <c:layout>
                <c:manualLayout>
                  <c:x val="9.9839401323557533E-3"/>
                  <c:y val="-5.0368952207772093E-2"/>
                </c:manualLayout>
              </c:layout>
              <c:showVal val="1"/>
            </c:dLbl>
            <c:dLbl>
              <c:idx val="2"/>
              <c:layout>
                <c:manualLayout>
                  <c:x val="1.0329729804632835E-2"/>
                  <c:y val="-0.11394141356692074"/>
                </c:manualLayout>
              </c:layout>
              <c:showVal val="1"/>
            </c:dLbl>
            <c:dLbl>
              <c:idx val="3"/>
              <c:layout>
                <c:manualLayout>
                  <c:x val="8.3578845062494897E-3"/>
                  <c:y val="-0.17561617755633113"/>
                </c:manualLayout>
              </c:layout>
              <c:showVal val="1"/>
            </c:dLbl>
            <c:dLbl>
              <c:idx val="4"/>
              <c:layout>
                <c:manualLayout>
                  <c:x val="8.7895243090458323E-3"/>
                  <c:y val="-0.13951186428005918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3481968937788822"/>
                </c:manualLayout>
              </c:layout>
              <c:showVal val="1"/>
            </c:dLbl>
            <c:dLbl>
              <c:idx val="6"/>
              <c:layout>
                <c:manualLayout>
                  <c:x val="6.1649631760279655E-3"/>
                  <c:y val="-0.11079941202622652"/>
                </c:manualLayout>
              </c:layout>
              <c:showVal val="1"/>
            </c:dLbl>
            <c:dLbl>
              <c:idx val="7"/>
              <c:layout>
                <c:manualLayout>
                  <c:x val="1.0475308690151591E-2"/>
                  <c:y val="-0.31595953608281885"/>
                </c:manualLayout>
              </c:layout>
              <c:showVal val="1"/>
            </c:dLbl>
            <c:dLbl>
              <c:idx val="8"/>
              <c:layout>
                <c:manualLayout>
                  <c:x val="1.0101327045514762E-2"/>
                  <c:y val="-5.4551523137782713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21'!$A$5:$A$13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21'!$B$5:$B$13</c:f>
              <c:numCache>
                <c:formatCode>General</c:formatCode>
                <c:ptCount val="9"/>
                <c:pt idx="0">
                  <c:v>252</c:v>
                </c:pt>
                <c:pt idx="1">
                  <c:v>2.64</c:v>
                </c:pt>
                <c:pt idx="2">
                  <c:v>248</c:v>
                </c:pt>
                <c:pt idx="3">
                  <c:v>488</c:v>
                </c:pt>
                <c:pt idx="4">
                  <c:v>320</c:v>
                </c:pt>
                <c:pt idx="5">
                  <c:v>740.9</c:v>
                </c:pt>
                <c:pt idx="6">
                  <c:v>252</c:v>
                </c:pt>
                <c:pt idx="7">
                  <c:v>1073</c:v>
                </c:pt>
                <c:pt idx="8">
                  <c:v>40.9</c:v>
                </c:pt>
              </c:numCache>
            </c:numRef>
          </c:val>
        </c:ser>
        <c:gapDepth val="151"/>
        <c:shape val="box"/>
        <c:axId val="65678336"/>
        <c:axId val="65680128"/>
        <c:axId val="0"/>
      </c:bar3DChart>
      <c:catAx>
        <c:axId val="6567833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65680128"/>
        <c:crosses val="autoZero"/>
        <c:auto val="1"/>
        <c:lblAlgn val="ctr"/>
        <c:lblOffset val="100"/>
      </c:catAx>
      <c:valAx>
        <c:axId val="6568012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6567833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8E-2"/>
          <c:w val="0.90283667423593716"/>
          <c:h val="0.659251548644325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00000"/>
            </a:solidFill>
          </c:spPr>
          <c:dLbls>
            <c:dLbl>
              <c:idx val="0"/>
              <c:layout>
                <c:manualLayout>
                  <c:x val="1.067001767081322E-2"/>
                  <c:y val="-4.3578603576151266E-2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5.0368952207772093E-2"/>
                </c:manualLayout>
              </c:layout>
              <c:showVal val="1"/>
            </c:dLbl>
            <c:dLbl>
              <c:idx val="2"/>
              <c:layout>
                <c:manualLayout>
                  <c:x val="1.0329661403647083E-2"/>
                  <c:y val="-4.6236399936317583E-2"/>
                </c:manualLayout>
              </c:layout>
              <c:showVal val="1"/>
            </c:dLbl>
            <c:dLbl>
              <c:idx val="3"/>
              <c:layout>
                <c:manualLayout>
                  <c:x val="1.0380627246180182E-2"/>
                  <c:y val="-4.6361196173141592E-2"/>
                </c:manualLayout>
              </c:layout>
              <c:showVal val="1"/>
            </c:dLbl>
            <c:dLbl>
              <c:idx val="4"/>
              <c:layout>
                <c:manualLayout>
                  <c:x val="8.7895373496010148E-3"/>
                  <c:y val="-8.7194282539164822E-2"/>
                </c:manualLayout>
              </c:layout>
              <c:showVal val="1"/>
            </c:dLbl>
            <c:dLbl>
              <c:idx val="5"/>
              <c:layout>
                <c:manualLayout>
                  <c:x val="8.4383508408965718E-3"/>
                  <c:y val="-4.7092526353209346E-2"/>
                </c:manualLayout>
              </c:layout>
              <c:showVal val="1"/>
            </c:dLbl>
            <c:dLbl>
              <c:idx val="6"/>
              <c:layout>
                <c:manualLayout>
                  <c:x val="8.1876626029370667E-3"/>
                  <c:y val="-0.33237938928356636"/>
                </c:manualLayout>
              </c:layout>
              <c:showVal val="1"/>
            </c:dLbl>
            <c:dLbl>
              <c:idx val="7"/>
              <c:layout>
                <c:manualLayout>
                  <c:x val="1.4520646342444274E-2"/>
                  <c:y val="-4.8217146421364841E-2"/>
                </c:manualLayout>
              </c:layout>
              <c:showVal val="1"/>
            </c:dLbl>
            <c:dLbl>
              <c:idx val="8"/>
              <c:layout>
                <c:manualLayout>
                  <c:x val="1.2123977597326842E-2"/>
                  <c:y val="-3.9163966988850982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22'!$A$5:$A$13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22'!$B$5:$B$13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0.68</c:v>
                </c:pt>
                <c:pt idx="5">
                  <c:v>0.1116</c:v>
                </c:pt>
                <c:pt idx="6">
                  <c:v>4.8599999999999985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62226816"/>
        <c:axId val="62228352"/>
        <c:axId val="0"/>
      </c:bar3DChart>
      <c:catAx>
        <c:axId val="6222681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62228352"/>
        <c:crosses val="autoZero"/>
        <c:auto val="1"/>
        <c:lblAlgn val="ctr"/>
        <c:lblOffset val="100"/>
      </c:catAx>
      <c:valAx>
        <c:axId val="6222835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6222681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7993E-2"/>
          <c:w val="0.90283667423593716"/>
          <c:h val="0.65925154864432611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70C0"/>
            </a:solidFill>
          </c:spPr>
          <c:dLbls>
            <c:dLbl>
              <c:idx val="0"/>
              <c:layout>
                <c:manualLayout>
                  <c:x val="1.067001767081322E-2"/>
                  <c:y val="-0.23130606895004197"/>
                </c:manualLayout>
              </c:layout>
              <c:showVal val="1"/>
            </c:dLbl>
            <c:dLbl>
              <c:idx val="1"/>
              <c:layout>
                <c:manualLayout>
                  <c:x val="7.9611831401807664E-3"/>
                  <c:y val="-0.21347644271113675"/>
                </c:manualLayout>
              </c:layout>
              <c:showVal val="1"/>
            </c:dLbl>
            <c:dLbl>
              <c:idx val="2"/>
              <c:layout>
                <c:manualLayout>
                  <c:x val="8.3069545281160475E-3"/>
                  <c:y val="-0.20626637041897872"/>
                </c:manualLayout>
              </c:layout>
              <c:showVal val="1"/>
            </c:dLbl>
            <c:dLbl>
              <c:idx val="3"/>
              <c:layout>
                <c:manualLayout>
                  <c:x val="1.0380627246180191E-2"/>
                  <c:y val="-4.6361196173141592E-2"/>
                </c:manualLayout>
              </c:layout>
              <c:showVal val="1"/>
            </c:dLbl>
            <c:dLbl>
              <c:idx val="4"/>
              <c:layout>
                <c:manualLayout>
                  <c:x val="1.0812244225132061E-2"/>
                  <c:y val="-4.7186789918499658E-2"/>
                </c:manualLayout>
              </c:layout>
              <c:showVal val="1"/>
            </c:dLbl>
            <c:dLbl>
              <c:idx val="5"/>
              <c:layout>
                <c:manualLayout>
                  <c:x val="8.4381915726386703E-3"/>
                  <c:y val="-0.2686724854830479"/>
                </c:manualLayout>
              </c:layout>
              <c:showVal val="1"/>
            </c:dLbl>
            <c:dLbl>
              <c:idx val="6"/>
              <c:layout>
                <c:manualLayout>
                  <c:x val="4.1422488518749493E-3"/>
                  <c:y val="-0.23697690688044087"/>
                </c:manualLayout>
              </c:layout>
              <c:showVal val="1"/>
            </c:dLbl>
            <c:dLbl>
              <c:idx val="7"/>
              <c:layout>
                <c:manualLayout>
                  <c:x val="1.0475232591382154E-2"/>
                  <c:y val="-0.10053463677146562"/>
                </c:manualLayout>
              </c:layout>
              <c:showVal val="1"/>
            </c:dLbl>
            <c:dLbl>
              <c:idx val="8"/>
              <c:layout>
                <c:manualLayout>
                  <c:x val="6.055856970733668E-3"/>
                  <c:y val="-0.32229391476586688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23'!$B$5:$B$13</c:f>
              <c:numCache>
                <c:formatCode>General</c:formatCode>
                <c:ptCount val="9"/>
                <c:pt idx="0">
                  <c:v>75.599999999999994</c:v>
                </c:pt>
                <c:pt idx="1">
                  <c:v>65.64</c:v>
                </c:pt>
                <c:pt idx="2">
                  <c:v>65.400000000000006</c:v>
                </c:pt>
                <c:pt idx="3">
                  <c:v>0</c:v>
                </c:pt>
                <c:pt idx="4">
                  <c:v>2.2999999999999998</c:v>
                </c:pt>
                <c:pt idx="5">
                  <c:v>87.6</c:v>
                </c:pt>
                <c:pt idx="6">
                  <c:v>75.599999999999994</c:v>
                </c:pt>
                <c:pt idx="7">
                  <c:v>20.279999999999987</c:v>
                </c:pt>
                <c:pt idx="8">
                  <c:v>111.6</c:v>
                </c:pt>
              </c:numCache>
            </c:numRef>
          </c:val>
        </c:ser>
        <c:gapDepth val="151"/>
        <c:shape val="box"/>
        <c:axId val="65562496"/>
        <c:axId val="65564032"/>
        <c:axId val="0"/>
      </c:bar3DChart>
      <c:catAx>
        <c:axId val="655624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65564032"/>
        <c:crosses val="autoZero"/>
        <c:auto val="1"/>
        <c:lblAlgn val="ctr"/>
        <c:lblOffset val="100"/>
      </c:catAx>
      <c:valAx>
        <c:axId val="6556403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6556249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04E-2"/>
          <c:w val="0.90283667423593716"/>
          <c:h val="0.659251548644326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E4E92B"/>
            </a:solidFill>
          </c:spPr>
          <c:dLbls>
            <c:dLbl>
              <c:idx val="0"/>
              <c:layout>
                <c:manualLayout>
                  <c:x val="8.6473107952821423E-3"/>
                  <c:y val="-6.5121099602663324E-2"/>
                </c:manualLayout>
              </c:layout>
              <c:showVal val="1"/>
            </c:dLbl>
            <c:dLbl>
              <c:idx val="1"/>
              <c:layout>
                <c:manualLayout>
                  <c:x val="1.2006596891242874E-2"/>
                  <c:y val="-5.9601471093193331E-2"/>
                </c:manualLayout>
              </c:layout>
              <c:showVal val="1"/>
            </c:dLbl>
            <c:dLbl>
              <c:idx val="2"/>
              <c:layout>
                <c:manualLayout>
                  <c:x val="8.3069545281160475E-3"/>
                  <c:y val="-5.5468898233394168E-2"/>
                </c:manualLayout>
              </c:layout>
              <c:showVal val="1"/>
            </c:dLbl>
            <c:dLbl>
              <c:idx val="3"/>
              <c:layout>
                <c:manualLayout>
                  <c:x val="1.0380627246180201E-2"/>
                  <c:y val="-4.6361196173141592E-2"/>
                </c:manualLayout>
              </c:layout>
              <c:showVal val="1"/>
            </c:dLbl>
            <c:dLbl>
              <c:idx val="4"/>
              <c:layout>
                <c:manualLayout>
                  <c:x val="1.0812244225132061E-2"/>
                  <c:y val="-4.7186789918499693E-2"/>
                </c:manualLayout>
              </c:layout>
              <c:showVal val="1"/>
            </c:dLbl>
            <c:dLbl>
              <c:idx val="5"/>
              <c:layout>
                <c:manualLayout>
                  <c:x val="1.0460898448169753E-2"/>
                  <c:y val="-8.7100018973874468E-2"/>
                </c:manualLayout>
              </c:layout>
              <c:showVal val="1"/>
            </c:dLbl>
            <c:dLbl>
              <c:idx val="6"/>
              <c:layout>
                <c:manualLayout>
                  <c:x val="1.021036947846814E-2"/>
                  <c:y val="-6.463693866834419E-2"/>
                </c:manualLayout>
              </c:layout>
              <c:showVal val="1"/>
            </c:dLbl>
            <c:dLbl>
              <c:idx val="7"/>
              <c:layout>
                <c:manualLayout>
                  <c:x val="4.4071119647889736E-3"/>
                  <c:y val="-0.34673459136017482"/>
                </c:manualLayout>
              </c:layout>
              <c:showVal val="1"/>
            </c:dLbl>
            <c:dLbl>
              <c:idx val="8"/>
              <c:layout>
                <c:manualLayout>
                  <c:x val="1.616939134838899E-2"/>
                  <c:y val="-5.1473964718286427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24'!$B$5:$B$13</c:f>
              <c:numCache>
                <c:formatCode>General</c:formatCode>
                <c:ptCount val="9"/>
                <c:pt idx="0">
                  <c:v>144</c:v>
                </c:pt>
                <c:pt idx="1">
                  <c:v>124.08</c:v>
                </c:pt>
                <c:pt idx="2">
                  <c:v>51.7</c:v>
                </c:pt>
                <c:pt idx="3">
                  <c:v>3.5</c:v>
                </c:pt>
                <c:pt idx="4">
                  <c:v>16</c:v>
                </c:pt>
                <c:pt idx="5">
                  <c:v>303.89999999999969</c:v>
                </c:pt>
                <c:pt idx="6">
                  <c:v>144</c:v>
                </c:pt>
                <c:pt idx="7">
                  <c:v>2444</c:v>
                </c:pt>
                <c:pt idx="8">
                  <c:v>15.8</c:v>
                </c:pt>
              </c:numCache>
            </c:numRef>
          </c:val>
        </c:ser>
        <c:gapDepth val="151"/>
        <c:shape val="box"/>
        <c:axId val="65555456"/>
        <c:axId val="81371904"/>
        <c:axId val="0"/>
      </c:bar3DChart>
      <c:catAx>
        <c:axId val="6555545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81371904"/>
        <c:crosses val="autoZero"/>
        <c:auto val="1"/>
        <c:lblAlgn val="ctr"/>
        <c:lblOffset val="100"/>
      </c:catAx>
      <c:valAx>
        <c:axId val="8137190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6555545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83348-45AD-4A5A-A82E-CB18A78C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1729</TotalTime>
  <Pages>1</Pages>
  <Words>5762</Words>
  <Characters>32845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89</cp:revision>
  <cp:lastPrinted>2023-06-20T14:14:00Z</cp:lastPrinted>
  <dcterms:created xsi:type="dcterms:W3CDTF">2023-05-26T06:28:00Z</dcterms:created>
  <dcterms:modified xsi:type="dcterms:W3CDTF">2023-06-20T14:25:00Z</dcterms:modified>
</cp:coreProperties>
</file>